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58B90" w14:textId="1E66D74C" w:rsidR="00692E2C" w:rsidRPr="00337476" w:rsidRDefault="00692E2C" w:rsidP="00692E2C">
      <w:pPr>
        <w:jc w:val="center"/>
        <w:rPr>
          <w:rFonts w:ascii="Times New Roman" w:eastAsia="BatangChe" w:hAnsi="Times New Roman" w:cs="Times New Roman"/>
          <w:b/>
          <w:spacing w:val="240"/>
          <w:sz w:val="23"/>
          <w:szCs w:val="23"/>
        </w:rPr>
      </w:pPr>
      <w:r w:rsidRPr="00337476">
        <w:rPr>
          <w:rFonts w:ascii="Times New Roman" w:eastAsia="BatangChe" w:hAnsi="Times New Roman" w:cs="Times New Roman"/>
          <w:b/>
          <w:spacing w:val="240"/>
          <w:sz w:val="23"/>
          <w:szCs w:val="23"/>
        </w:rPr>
        <w:t xml:space="preserve">ADÁSVÉTELI </w:t>
      </w:r>
      <w:r w:rsidR="000F4338" w:rsidRPr="00337476">
        <w:rPr>
          <w:rFonts w:ascii="Times New Roman" w:eastAsia="BatangChe" w:hAnsi="Times New Roman" w:cs="Times New Roman"/>
          <w:b/>
          <w:spacing w:val="240"/>
          <w:sz w:val="23"/>
          <w:szCs w:val="23"/>
        </w:rPr>
        <w:t>KERET</w:t>
      </w:r>
      <w:r w:rsidRPr="00337476">
        <w:rPr>
          <w:rFonts w:ascii="Times New Roman" w:eastAsia="BatangChe" w:hAnsi="Times New Roman" w:cs="Times New Roman"/>
          <w:b/>
          <w:spacing w:val="240"/>
          <w:sz w:val="23"/>
          <w:szCs w:val="23"/>
        </w:rPr>
        <w:t>SZERZŐDÉS</w:t>
      </w:r>
    </w:p>
    <w:p w14:paraId="5507E32F" w14:textId="77777777" w:rsidR="00692E2C" w:rsidRPr="00337476" w:rsidRDefault="00692E2C" w:rsidP="00692E2C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755DAD53" w14:textId="730AA24F" w:rsidR="000E6390" w:rsidRPr="00337476" w:rsidRDefault="000E6390" w:rsidP="00692E2C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37476">
        <w:rPr>
          <w:rFonts w:ascii="Times New Roman" w:hAnsi="Times New Roman" w:cs="Times New Roman"/>
          <w:b/>
          <w:sz w:val="23"/>
          <w:szCs w:val="23"/>
        </w:rPr>
        <w:t>..... rész</w:t>
      </w:r>
    </w:p>
    <w:p w14:paraId="2AA3740B" w14:textId="77777777" w:rsidR="00E058E4" w:rsidRPr="00337476" w:rsidRDefault="00E058E4" w:rsidP="00692E2C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5BA78809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Amely a közbeszerzésekről szóló 2015. évi CXLIII. törvény (a továbbiakban: Kbt.) alapján lefolytatott eljárás eredményeként létrejött</w:t>
      </w:r>
    </w:p>
    <w:p w14:paraId="451AAA65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</w:p>
    <w:p w14:paraId="2B07B876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egyrészről</w:t>
      </w:r>
    </w:p>
    <w:p w14:paraId="3FC78D36" w14:textId="77777777" w:rsidR="000F4338" w:rsidRPr="00337476" w:rsidRDefault="000F4338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3EEDB893" w14:textId="77777777" w:rsidR="000F4338" w:rsidRPr="00337476" w:rsidRDefault="000F4338" w:rsidP="000F4338">
      <w:pPr>
        <w:autoSpaceDE w:val="0"/>
        <w:spacing w:line="200" w:lineRule="atLeast"/>
        <w:rPr>
          <w:rFonts w:ascii="Times New Roman" w:hAnsi="Times New Roman"/>
          <w:b/>
          <w:bCs/>
          <w:szCs w:val="24"/>
        </w:rPr>
      </w:pPr>
      <w:r w:rsidRPr="00337476">
        <w:rPr>
          <w:rFonts w:ascii="Times New Roman" w:hAnsi="Times New Roman"/>
          <w:b/>
          <w:bCs/>
          <w:szCs w:val="24"/>
        </w:rPr>
        <w:t>Bischitz Johanna Integrált Humán Szolgáltató Központ</w:t>
      </w:r>
    </w:p>
    <w:p w14:paraId="40CEA2C3" w14:textId="77777777" w:rsidR="000F4338" w:rsidRPr="00337476" w:rsidRDefault="000F4338" w:rsidP="000F4338">
      <w:pPr>
        <w:autoSpaceDE w:val="0"/>
        <w:spacing w:line="200" w:lineRule="atLeast"/>
        <w:rPr>
          <w:rFonts w:ascii="Times New Roman" w:hAnsi="Times New Roman"/>
          <w:szCs w:val="24"/>
        </w:rPr>
      </w:pPr>
      <w:r w:rsidRPr="00337476">
        <w:rPr>
          <w:rFonts w:ascii="Times New Roman" w:hAnsi="Times New Roman"/>
          <w:szCs w:val="24"/>
        </w:rPr>
        <w:t xml:space="preserve">Székhely: </w:t>
      </w:r>
      <w:bookmarkStart w:id="0" w:name="_Hlk112857105"/>
      <w:r w:rsidRPr="00337476">
        <w:rPr>
          <w:rFonts w:ascii="Times New Roman" w:hAnsi="Times New Roman"/>
          <w:color w:val="333333"/>
          <w:spacing w:val="3"/>
          <w:szCs w:val="24"/>
          <w:shd w:val="clear" w:color="auto" w:fill="FFFFFF"/>
        </w:rPr>
        <w:t>1072 Budapest, Nyár u. 7. II. emelet</w:t>
      </w:r>
    </w:p>
    <w:bookmarkEnd w:id="0"/>
    <w:p w14:paraId="5246F7FE" w14:textId="77777777" w:rsidR="000F4338" w:rsidRPr="00337476" w:rsidRDefault="000F4338" w:rsidP="000F4338">
      <w:pPr>
        <w:autoSpaceDE w:val="0"/>
        <w:spacing w:line="200" w:lineRule="atLeast"/>
        <w:rPr>
          <w:rFonts w:ascii="Times New Roman" w:hAnsi="Times New Roman"/>
          <w:szCs w:val="24"/>
        </w:rPr>
      </w:pPr>
      <w:r w:rsidRPr="00337476">
        <w:rPr>
          <w:rFonts w:ascii="Times New Roman" w:hAnsi="Times New Roman"/>
          <w:szCs w:val="24"/>
        </w:rPr>
        <w:t>Adószám: 15507228-2-42</w:t>
      </w:r>
    </w:p>
    <w:p w14:paraId="07A4AD5C" w14:textId="77777777" w:rsidR="000F4338" w:rsidRPr="00337476" w:rsidRDefault="000F4338" w:rsidP="000F4338">
      <w:pPr>
        <w:autoSpaceDE w:val="0"/>
        <w:spacing w:line="200" w:lineRule="atLeast"/>
        <w:rPr>
          <w:rFonts w:ascii="Times New Roman" w:hAnsi="Times New Roman"/>
          <w:szCs w:val="24"/>
        </w:rPr>
      </w:pPr>
      <w:r w:rsidRPr="00337476">
        <w:rPr>
          <w:rFonts w:ascii="Times New Roman" w:hAnsi="Times New Roman"/>
          <w:szCs w:val="24"/>
        </w:rPr>
        <w:t>Képviselő:</w:t>
      </w:r>
      <w:bookmarkStart w:id="1" w:name="_Hlk112857121"/>
      <w:r w:rsidRPr="00337476">
        <w:rPr>
          <w:rFonts w:ascii="Times New Roman" w:hAnsi="Times New Roman"/>
          <w:szCs w:val="24"/>
        </w:rPr>
        <w:t xml:space="preserve"> </w:t>
      </w:r>
      <w:r w:rsidRPr="00337476">
        <w:rPr>
          <w:rStyle w:val="Strong"/>
          <w:rFonts w:ascii="Times New Roman" w:hAnsi="Times New Roman"/>
          <w:b w:val="0"/>
          <w:szCs w:val="24"/>
        </w:rPr>
        <w:t>Farkas Tünde</w:t>
      </w:r>
      <w:bookmarkEnd w:id="1"/>
      <w:r w:rsidRPr="00337476">
        <w:rPr>
          <w:rStyle w:val="Strong"/>
          <w:rFonts w:ascii="Times New Roman" w:hAnsi="Times New Roman"/>
          <w:b w:val="0"/>
          <w:szCs w:val="24"/>
        </w:rPr>
        <w:t>, igazgató</w:t>
      </w:r>
    </w:p>
    <w:p w14:paraId="157A5705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mint vevő (a továbbiakban: Vevő), </w:t>
      </w:r>
    </w:p>
    <w:p w14:paraId="11690FCB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</w:p>
    <w:p w14:paraId="068FA256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másrészről</w:t>
      </w:r>
    </w:p>
    <w:p w14:paraId="4F536A93" w14:textId="77777777" w:rsidR="00692E2C" w:rsidRPr="00337476" w:rsidRDefault="00692E2C" w:rsidP="00692E2C">
      <w:pPr>
        <w:rPr>
          <w:rFonts w:ascii="Times New Roman" w:hAnsi="Times New Roman" w:cs="Times New Roman"/>
          <w:b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Név: </w:t>
      </w:r>
      <w:r w:rsidR="004F1842" w:rsidRPr="00337476">
        <w:rPr>
          <w:rFonts w:ascii="Times New Roman" w:hAnsi="Times New Roman" w:cs="Times New Roman"/>
          <w:b/>
          <w:sz w:val="23"/>
          <w:szCs w:val="23"/>
        </w:rPr>
        <w:t>…………………………..</w:t>
      </w:r>
    </w:p>
    <w:p w14:paraId="4E2C5F1F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Székhely: </w:t>
      </w:r>
      <w:r w:rsidR="004F1842" w:rsidRPr="00337476">
        <w:rPr>
          <w:rFonts w:ascii="Times New Roman" w:hAnsi="Times New Roman" w:cs="Times New Roman"/>
          <w:sz w:val="23"/>
          <w:szCs w:val="23"/>
        </w:rPr>
        <w:t>………………………</w:t>
      </w:r>
    </w:p>
    <w:p w14:paraId="1749FA50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Cégjegyzékszám</w:t>
      </w:r>
      <w:r w:rsidR="004F1842" w:rsidRPr="00337476">
        <w:rPr>
          <w:rFonts w:ascii="Times New Roman" w:hAnsi="Times New Roman" w:cs="Times New Roman"/>
          <w:sz w:val="23"/>
          <w:szCs w:val="23"/>
        </w:rPr>
        <w:t>: …………………..</w:t>
      </w:r>
    </w:p>
    <w:p w14:paraId="0C147E92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Adószám: </w:t>
      </w:r>
      <w:r w:rsidR="004F1842" w:rsidRPr="00337476">
        <w:rPr>
          <w:rFonts w:ascii="Times New Roman" w:hAnsi="Times New Roman" w:cs="Times New Roman"/>
          <w:sz w:val="23"/>
          <w:szCs w:val="23"/>
        </w:rPr>
        <w:t>………………………….</w:t>
      </w:r>
    </w:p>
    <w:p w14:paraId="094860AA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Bankszámlát vezető pénzintézet: …………..</w:t>
      </w:r>
    </w:p>
    <w:p w14:paraId="38B10105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Bankszámlaszám: ………………………..….</w:t>
      </w:r>
    </w:p>
    <w:p w14:paraId="7980FD8C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Képviseli: …………………………….………</w:t>
      </w:r>
    </w:p>
    <w:p w14:paraId="648BD0CE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mint eladó (a továbbiakban: Eladó) között az alábbiak szerint.</w:t>
      </w:r>
    </w:p>
    <w:p w14:paraId="62D64CDF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</w:p>
    <w:p w14:paraId="524FDF47" w14:textId="77777777" w:rsidR="00692E2C" w:rsidRPr="00337476" w:rsidRDefault="00692E2C" w:rsidP="00692E2C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37476">
        <w:rPr>
          <w:rFonts w:ascii="Times New Roman" w:hAnsi="Times New Roman" w:cs="Times New Roman"/>
          <w:b/>
          <w:sz w:val="23"/>
          <w:szCs w:val="23"/>
        </w:rPr>
        <w:t>ELŐZMÉNY</w:t>
      </w:r>
    </w:p>
    <w:p w14:paraId="5D357F95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</w:p>
    <w:p w14:paraId="686C5A55" w14:textId="3887F3AF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Vevő </w:t>
      </w:r>
      <w:r w:rsidRPr="00337476">
        <w:rPr>
          <w:rFonts w:ascii="Times New Roman" w:hAnsi="Times New Roman" w:cs="Times New Roman"/>
          <w:i/>
          <w:sz w:val="23"/>
          <w:szCs w:val="23"/>
        </w:rPr>
        <w:t>„</w:t>
      </w:r>
      <w:r w:rsidR="000F4338" w:rsidRPr="00337476">
        <w:rPr>
          <w:rFonts w:ascii="Times New Roman" w:hAnsi="Times New Roman" w:cs="Times New Roman"/>
          <w:i/>
          <w:sz w:val="23"/>
          <w:szCs w:val="23"/>
        </w:rPr>
        <w:t>Tisztító- és mosószer, takarítószerek és eszközök, fertőtlenítőszerek, orvosi fogyóeszközök és higiéniai papíráru adásvételi keretszerződés</w:t>
      </w:r>
      <w:r w:rsidRPr="00337476">
        <w:rPr>
          <w:rFonts w:ascii="Times New Roman" w:hAnsi="Times New Roman" w:cs="Times New Roman"/>
          <w:i/>
          <w:sz w:val="23"/>
          <w:szCs w:val="23"/>
        </w:rPr>
        <w:t xml:space="preserve">” </w:t>
      </w:r>
      <w:r w:rsidRPr="00337476">
        <w:rPr>
          <w:rFonts w:ascii="Times New Roman" w:hAnsi="Times New Roman" w:cs="Times New Roman"/>
          <w:sz w:val="23"/>
          <w:szCs w:val="23"/>
        </w:rPr>
        <w:t>tárgyában a Kbt. 11</w:t>
      </w:r>
      <w:r w:rsidR="002970E6" w:rsidRPr="00337476">
        <w:rPr>
          <w:rFonts w:ascii="Times New Roman" w:hAnsi="Times New Roman" w:cs="Times New Roman"/>
          <w:sz w:val="23"/>
          <w:szCs w:val="23"/>
        </w:rPr>
        <w:t>2</w:t>
      </w:r>
      <w:r w:rsidRPr="00337476">
        <w:rPr>
          <w:rFonts w:ascii="Times New Roman" w:hAnsi="Times New Roman" w:cs="Times New Roman"/>
          <w:sz w:val="23"/>
          <w:szCs w:val="23"/>
        </w:rPr>
        <w:t>. § (1) bekezdés</w:t>
      </w:r>
      <w:r w:rsidR="002970E6" w:rsidRPr="00337476">
        <w:rPr>
          <w:rFonts w:ascii="Times New Roman" w:hAnsi="Times New Roman" w:cs="Times New Roman"/>
          <w:sz w:val="23"/>
          <w:szCs w:val="23"/>
        </w:rPr>
        <w:t xml:space="preserve"> b) pont </w:t>
      </w:r>
      <w:r w:rsidRPr="00337476">
        <w:rPr>
          <w:rFonts w:ascii="Times New Roman" w:hAnsi="Times New Roman" w:cs="Times New Roman"/>
          <w:sz w:val="23"/>
          <w:szCs w:val="23"/>
        </w:rPr>
        <w:t xml:space="preserve">szerinti </w:t>
      </w:r>
      <w:r w:rsidR="002970E6" w:rsidRPr="00337476">
        <w:rPr>
          <w:rFonts w:ascii="Times New Roman" w:hAnsi="Times New Roman" w:cs="Times New Roman"/>
          <w:sz w:val="23"/>
          <w:szCs w:val="23"/>
        </w:rPr>
        <w:t>nemzeti nyílt</w:t>
      </w:r>
      <w:r w:rsidRPr="00337476">
        <w:rPr>
          <w:rFonts w:ascii="Times New Roman" w:hAnsi="Times New Roman" w:cs="Times New Roman"/>
          <w:sz w:val="23"/>
          <w:szCs w:val="23"/>
        </w:rPr>
        <w:t xml:space="preserve"> közbeszerzési eljárást indított</w:t>
      </w:r>
      <w:r w:rsidR="002970E6" w:rsidRPr="00337476">
        <w:rPr>
          <w:rFonts w:ascii="Times New Roman" w:hAnsi="Times New Roman" w:cs="Times New Roman"/>
          <w:sz w:val="23"/>
          <w:szCs w:val="23"/>
        </w:rPr>
        <w:t xml:space="preserve"> </w:t>
      </w:r>
      <w:r w:rsidR="000F4338" w:rsidRPr="00337476">
        <w:rPr>
          <w:rFonts w:ascii="Times New Roman" w:hAnsi="Times New Roman" w:cs="Times New Roman"/>
          <w:sz w:val="23"/>
          <w:szCs w:val="23"/>
        </w:rPr>
        <w:t>2</w:t>
      </w:r>
      <w:r w:rsidR="002970E6" w:rsidRPr="00337476">
        <w:rPr>
          <w:rFonts w:ascii="Times New Roman" w:hAnsi="Times New Roman" w:cs="Times New Roman"/>
          <w:sz w:val="23"/>
          <w:szCs w:val="23"/>
        </w:rPr>
        <w:t xml:space="preserve"> részajánlattételi lehetőséggel</w:t>
      </w:r>
      <w:r w:rsidRPr="00337476">
        <w:rPr>
          <w:rFonts w:ascii="Times New Roman" w:hAnsi="Times New Roman" w:cs="Times New Roman"/>
          <w:sz w:val="23"/>
          <w:szCs w:val="23"/>
        </w:rPr>
        <w:t>. Jelen szerződés elválaszthatatlan mellékletét képezi a közbeszerzési eljárás során keletkezett valamennyi irat, azok külön csatolása nélkül is.</w:t>
      </w:r>
    </w:p>
    <w:p w14:paraId="1FD25B9A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6410EBEC" w14:textId="0BC5FA14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Vevő a közbeszerzési eljárás </w:t>
      </w:r>
      <w:r w:rsidR="004F1842" w:rsidRPr="00337476">
        <w:rPr>
          <w:rFonts w:ascii="Times New Roman" w:hAnsi="Times New Roman" w:cs="Times New Roman"/>
          <w:sz w:val="23"/>
          <w:szCs w:val="23"/>
        </w:rPr>
        <w:t>….</w:t>
      </w:r>
      <w:r w:rsidR="009810D9" w:rsidRPr="00337476">
        <w:rPr>
          <w:rFonts w:ascii="Times New Roman" w:hAnsi="Times New Roman" w:cs="Times New Roman"/>
          <w:sz w:val="23"/>
          <w:szCs w:val="23"/>
        </w:rPr>
        <w:t xml:space="preserve">. </w:t>
      </w:r>
      <w:r w:rsidRPr="00337476">
        <w:rPr>
          <w:rFonts w:ascii="Times New Roman" w:hAnsi="Times New Roman" w:cs="Times New Roman"/>
          <w:sz w:val="23"/>
          <w:szCs w:val="23"/>
        </w:rPr>
        <w:t xml:space="preserve">részében az Eladót hirdette ki nyertesnek, amelynek alapján a Felek az alábbi </w:t>
      </w:r>
      <w:r w:rsidR="006C287C" w:rsidRPr="00337476">
        <w:rPr>
          <w:rFonts w:ascii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hAnsi="Times New Roman" w:cs="Times New Roman"/>
          <w:sz w:val="23"/>
          <w:szCs w:val="23"/>
        </w:rPr>
        <w:t xml:space="preserve">szerződést (továbbiakban: </w:t>
      </w:r>
      <w:r w:rsidR="002A7EE6" w:rsidRPr="00337476">
        <w:rPr>
          <w:rFonts w:ascii="Times New Roman" w:hAnsi="Times New Roman" w:cs="Times New Roman"/>
          <w:sz w:val="23"/>
          <w:szCs w:val="23"/>
        </w:rPr>
        <w:t>k</w:t>
      </w:r>
      <w:r w:rsidR="006C287C" w:rsidRPr="00337476">
        <w:rPr>
          <w:rFonts w:ascii="Times New Roman" w:hAnsi="Times New Roman" w:cs="Times New Roman"/>
          <w:sz w:val="23"/>
          <w:szCs w:val="23"/>
        </w:rPr>
        <w:t>erets</w:t>
      </w:r>
      <w:r w:rsidRPr="00337476">
        <w:rPr>
          <w:rFonts w:ascii="Times New Roman" w:hAnsi="Times New Roman" w:cs="Times New Roman"/>
          <w:sz w:val="23"/>
          <w:szCs w:val="23"/>
        </w:rPr>
        <w:t>zerződés) kötik egymással.</w:t>
      </w:r>
    </w:p>
    <w:p w14:paraId="7837B9C9" w14:textId="79FF1753" w:rsidR="00692E2C" w:rsidRPr="00337476" w:rsidRDefault="00692E2C" w:rsidP="00692E2C">
      <w:pPr>
        <w:pStyle w:val="NormalWeb"/>
        <w:numPr>
          <w:ilvl w:val="0"/>
          <w:numId w:val="1"/>
        </w:numPr>
        <w:spacing w:before="360" w:after="120"/>
        <w:ind w:left="357" w:hanging="357"/>
        <w:jc w:val="center"/>
        <w:rPr>
          <w:b/>
          <w:sz w:val="23"/>
          <w:szCs w:val="23"/>
        </w:rPr>
      </w:pPr>
      <w:r w:rsidRPr="00337476">
        <w:rPr>
          <w:b/>
          <w:sz w:val="23"/>
          <w:szCs w:val="23"/>
        </w:rPr>
        <w:t xml:space="preserve">A </w:t>
      </w:r>
      <w:r w:rsidR="006C287C" w:rsidRPr="00337476">
        <w:rPr>
          <w:b/>
          <w:sz w:val="23"/>
          <w:szCs w:val="23"/>
        </w:rPr>
        <w:t>KERET</w:t>
      </w:r>
      <w:r w:rsidRPr="00337476">
        <w:rPr>
          <w:b/>
          <w:sz w:val="23"/>
          <w:szCs w:val="23"/>
        </w:rPr>
        <w:t>SZERZŐDÉS TÁRGYA</w:t>
      </w:r>
    </w:p>
    <w:p w14:paraId="0CDF5A4B" w14:textId="7870CEC6" w:rsidR="00692E2C" w:rsidRPr="00337476" w:rsidRDefault="00692E2C" w:rsidP="00692E2C">
      <w:pPr>
        <w:autoSpaceDE w:val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>1.1.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 xml:space="preserve">A </w:t>
      </w:r>
      <w:r w:rsidR="006C287C" w:rsidRPr="00337476">
        <w:rPr>
          <w:rFonts w:ascii="Times New Roman" w:eastAsia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szerződés tárgya: </w:t>
      </w:r>
    </w:p>
    <w:p w14:paraId="6F97B5E7" w14:textId="77777777" w:rsidR="00692E2C" w:rsidRPr="00337476" w:rsidRDefault="00692E2C" w:rsidP="00692E2C">
      <w:pPr>
        <w:autoSpaceDE w:val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A2A43C6" w14:textId="286B4E67" w:rsidR="00692E2C" w:rsidRPr="00337476" w:rsidRDefault="00692E2C" w:rsidP="00692E2C">
      <w:pPr>
        <w:autoSpaceDE w:val="0"/>
        <w:ind w:left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Különböző </w:t>
      </w:r>
      <w:r w:rsidR="000F4338" w:rsidRPr="00337476">
        <w:rPr>
          <w:rFonts w:ascii="Times New Roman" w:eastAsia="Times New Roman" w:hAnsi="Times New Roman" w:cs="Times New Roman"/>
          <w:sz w:val="23"/>
          <w:szCs w:val="23"/>
        </w:rPr>
        <w:t xml:space="preserve">tisztító- és mosószer, takarítószerek és eszközök, fertőtlenítőszerek, orvosi fogyóeszközök és higiéniai papíráru 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beszerzése adásvételi </w:t>
      </w:r>
      <w:r w:rsidR="000F4338" w:rsidRPr="00337476">
        <w:rPr>
          <w:rFonts w:ascii="Times New Roman" w:eastAsia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>szerződés keretében.</w:t>
      </w:r>
    </w:p>
    <w:p w14:paraId="3276C94A" w14:textId="77777777" w:rsidR="00E058E4" w:rsidRPr="00337476" w:rsidRDefault="00E058E4" w:rsidP="00692E2C">
      <w:pPr>
        <w:autoSpaceDE w:val="0"/>
        <w:ind w:left="708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30A2596A" w14:textId="50A93642" w:rsidR="000F4338" w:rsidRPr="00337476" w:rsidRDefault="0087014D" w:rsidP="0087014D">
      <w:pPr>
        <w:autoSpaceDE w:val="0"/>
        <w:ind w:left="709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i/>
          <w:sz w:val="23"/>
          <w:szCs w:val="23"/>
        </w:rPr>
        <w:t xml:space="preserve">1. rész - </w:t>
      </w:r>
      <w:r w:rsidR="008A0A9E" w:rsidRPr="00337476">
        <w:rPr>
          <w:rFonts w:ascii="Times New Roman" w:eastAsia="Times New Roman" w:hAnsi="Times New Roman" w:cs="Times New Roman"/>
          <w:i/>
          <w:sz w:val="23"/>
          <w:szCs w:val="23"/>
        </w:rPr>
        <w:t>Tisztítószer, mosószer, mosogatószer, takarítószerek és eszközök, higiéniai papíráru</w:t>
      </w:r>
    </w:p>
    <w:p w14:paraId="5E5E70C9" w14:textId="77777777" w:rsidR="008A0A9E" w:rsidRPr="00337476" w:rsidRDefault="008A0A9E" w:rsidP="0087014D">
      <w:pPr>
        <w:autoSpaceDE w:val="0"/>
        <w:ind w:left="709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</w:p>
    <w:p w14:paraId="2E60D57A" w14:textId="52A65BFB" w:rsidR="0087014D" w:rsidRPr="00337476" w:rsidRDefault="0087014D" w:rsidP="0087014D">
      <w:pPr>
        <w:autoSpaceDE w:val="0"/>
        <w:ind w:left="709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i/>
          <w:sz w:val="23"/>
          <w:szCs w:val="23"/>
        </w:rPr>
        <w:t xml:space="preserve">2. rész - </w:t>
      </w:r>
      <w:r w:rsidR="008A0A9E" w:rsidRPr="00337476">
        <w:rPr>
          <w:rFonts w:ascii="Times New Roman" w:eastAsia="Times New Roman" w:hAnsi="Times New Roman" w:cs="Times New Roman"/>
          <w:i/>
          <w:sz w:val="23"/>
          <w:szCs w:val="23"/>
        </w:rPr>
        <w:t>Kézi és felület fertőtlenítőszerek, továbbá orvosi fogyóeszközként használatos és háztartási gumikesztyűk</w:t>
      </w:r>
    </w:p>
    <w:p w14:paraId="5F67CF6E" w14:textId="77777777" w:rsidR="0087014D" w:rsidRPr="00337476" w:rsidRDefault="0087014D" w:rsidP="0087014D">
      <w:pPr>
        <w:autoSpaceDE w:val="0"/>
        <w:ind w:left="709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</w:p>
    <w:p w14:paraId="36D67FF8" w14:textId="4BE02BC8" w:rsidR="000F4338" w:rsidRPr="00337476" w:rsidRDefault="00692E2C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>1.2.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 xml:space="preserve">A </w:t>
      </w:r>
      <w:r w:rsidR="006C287C" w:rsidRPr="00337476">
        <w:rPr>
          <w:rFonts w:ascii="Times New Roman" w:eastAsia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szerződés tárgyát és terjedelmét a közbeszerzési dokumentumok és Eladó nyertes ajánlata alkotják, melyek alapján </w:t>
      </w:r>
      <w:r w:rsidR="000F4338" w:rsidRPr="00337476">
        <w:rPr>
          <w:rFonts w:ascii="Times New Roman" w:eastAsia="Times New Roman" w:hAnsi="Times New Roman" w:cs="Times New Roman"/>
          <w:sz w:val="23"/>
          <w:szCs w:val="23"/>
        </w:rPr>
        <w:t>Felek keretszerződést kötnek egymással.</w:t>
      </w:r>
      <w:r w:rsidR="00FF1ED4" w:rsidRPr="00337476">
        <w:rPr>
          <w:rFonts w:ascii="Times New Roman" w:eastAsia="Times New Roman" w:hAnsi="Times New Roman" w:cs="Times New Roman"/>
          <w:sz w:val="23"/>
          <w:szCs w:val="23"/>
        </w:rPr>
        <w:t xml:space="preserve"> A keretszerződés </w:t>
      </w:r>
      <w:r w:rsidR="00FF1ED4" w:rsidRPr="00337476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keretében leszállított és átvételre felajánlott termékeknek meg kell felelniük a </w:t>
      </w:r>
      <w:r w:rsidR="006C287C" w:rsidRPr="00337476">
        <w:rPr>
          <w:rFonts w:ascii="Times New Roman" w:eastAsia="Times New Roman" w:hAnsi="Times New Roman" w:cs="Times New Roman"/>
          <w:sz w:val="23"/>
          <w:szCs w:val="23"/>
        </w:rPr>
        <w:t>keret</w:t>
      </w:r>
      <w:r w:rsidR="00FF1ED4" w:rsidRPr="00337476">
        <w:rPr>
          <w:rFonts w:ascii="Times New Roman" w:eastAsia="Times New Roman" w:hAnsi="Times New Roman" w:cs="Times New Roman"/>
          <w:sz w:val="23"/>
          <w:szCs w:val="23"/>
        </w:rPr>
        <w:t xml:space="preserve">szerződésben és a </w:t>
      </w:r>
      <w:r w:rsidR="002A7EE6" w:rsidRPr="00337476">
        <w:rPr>
          <w:rFonts w:ascii="Times New Roman" w:eastAsia="Times New Roman" w:hAnsi="Times New Roman" w:cs="Times New Roman"/>
          <w:sz w:val="23"/>
          <w:szCs w:val="23"/>
        </w:rPr>
        <w:t>m</w:t>
      </w:r>
      <w:r w:rsidR="00FF1ED4" w:rsidRPr="00337476">
        <w:rPr>
          <w:rFonts w:ascii="Times New Roman" w:eastAsia="Times New Roman" w:hAnsi="Times New Roman" w:cs="Times New Roman"/>
          <w:sz w:val="23"/>
          <w:szCs w:val="23"/>
        </w:rPr>
        <w:t xml:space="preserve">űszaki leírásban foglalt követelményeknek, azzal, hogy Vevő egyenértékű, a kiírtakkal mindenben egyező, vagy jobb minőségi paraméterekkel rendelkező termékek szállítását </w:t>
      </w:r>
      <w:r w:rsidR="002A7EE6" w:rsidRPr="00337476">
        <w:rPr>
          <w:rFonts w:ascii="Times New Roman" w:eastAsia="Times New Roman" w:hAnsi="Times New Roman" w:cs="Times New Roman"/>
          <w:sz w:val="23"/>
          <w:szCs w:val="23"/>
        </w:rPr>
        <w:t xml:space="preserve">is </w:t>
      </w:r>
      <w:r w:rsidR="00FF1ED4" w:rsidRPr="00337476">
        <w:rPr>
          <w:rFonts w:ascii="Times New Roman" w:eastAsia="Times New Roman" w:hAnsi="Times New Roman" w:cs="Times New Roman"/>
          <w:sz w:val="23"/>
          <w:szCs w:val="23"/>
        </w:rPr>
        <w:t>elfogadja.</w:t>
      </w:r>
    </w:p>
    <w:p w14:paraId="14F4853F" w14:textId="77777777" w:rsidR="000F4338" w:rsidRPr="00337476" w:rsidRDefault="000F4338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16636A4" w14:textId="3EF0B1A9" w:rsidR="00692E2C" w:rsidRPr="00337476" w:rsidRDefault="000F4338" w:rsidP="000F4338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1.3. 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>A keretszerződés alapján Vevő eseti megrendeléseket jogosult leadni, melyet Eladó írásban visszaigazol és nyertes ajánlatában foglaltak szerint a megrendelést követő ...... munkanapon belül, az utolsó munkanapon legkésőbb 12.00 óráig</w:t>
      </w:r>
      <w:r w:rsidR="002A7EE6" w:rsidRPr="00337476">
        <w:rPr>
          <w:rFonts w:ascii="Times New Roman" w:eastAsia="Times New Roman" w:hAnsi="Times New Roman" w:cs="Times New Roman"/>
          <w:sz w:val="23"/>
          <w:szCs w:val="23"/>
        </w:rPr>
        <w:t>, Vevővel előre egyeztetett időpontban teljesít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>.</w:t>
      </w:r>
    </w:p>
    <w:p w14:paraId="1F8B70B7" w14:textId="77777777" w:rsidR="000F4338" w:rsidRPr="00337476" w:rsidRDefault="000F4338" w:rsidP="000F4338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33AC3A20" w14:textId="45C048E7" w:rsidR="000F4338" w:rsidRPr="00337476" w:rsidRDefault="000F4338" w:rsidP="000F4338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1.4. 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>Felek rögzítik, hogy a jelen keretszerződés két év határozott időre, évi nettó .... millió Ft keretösszegre jön létre. Vevő a két évre meghatározott teljes keretösszeg 70</w:t>
      </w:r>
      <w:r w:rsidR="00DB4B6C" w:rsidRPr="0033747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>%-ának megfelelő értékben vállal lehívási, megrendelési kötelezettséget.</w:t>
      </w:r>
    </w:p>
    <w:p w14:paraId="694AFC5B" w14:textId="6D4096DD" w:rsidR="00692E2C" w:rsidRPr="00337476" w:rsidRDefault="00692E2C" w:rsidP="00692E2C">
      <w:pPr>
        <w:pStyle w:val="NormalWeb"/>
        <w:numPr>
          <w:ilvl w:val="0"/>
          <w:numId w:val="1"/>
        </w:numPr>
        <w:spacing w:before="360" w:after="120"/>
        <w:ind w:left="357" w:hanging="357"/>
        <w:jc w:val="center"/>
        <w:rPr>
          <w:b/>
          <w:sz w:val="23"/>
          <w:szCs w:val="23"/>
        </w:rPr>
      </w:pPr>
      <w:r w:rsidRPr="00337476">
        <w:rPr>
          <w:b/>
          <w:sz w:val="23"/>
          <w:szCs w:val="23"/>
        </w:rPr>
        <w:t xml:space="preserve">A </w:t>
      </w:r>
      <w:r w:rsidR="006C287C" w:rsidRPr="00337476">
        <w:rPr>
          <w:b/>
          <w:sz w:val="23"/>
          <w:szCs w:val="23"/>
        </w:rPr>
        <w:t>KERET</w:t>
      </w:r>
      <w:r w:rsidRPr="00337476">
        <w:rPr>
          <w:b/>
          <w:sz w:val="23"/>
          <w:szCs w:val="23"/>
        </w:rPr>
        <w:t>SZERZŐDÉS TELJESÍTÉSÉNEK HELYE, HATÁRIDEJE</w:t>
      </w:r>
    </w:p>
    <w:p w14:paraId="7CC01389" w14:textId="040249DF" w:rsidR="00692E2C" w:rsidRDefault="00692E2C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>2.1.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 xml:space="preserve">A teljesítés helye: </w:t>
      </w:r>
      <w:r w:rsidR="000F4338" w:rsidRPr="00337476">
        <w:rPr>
          <w:rFonts w:ascii="Times New Roman" w:eastAsia="Times New Roman" w:hAnsi="Times New Roman" w:cs="Times New Roman"/>
          <w:sz w:val="23"/>
          <w:szCs w:val="23"/>
        </w:rPr>
        <w:t>eseti megrendelésben kerül rögzítésre Vevő alábbi telephelyei közül:</w:t>
      </w:r>
    </w:p>
    <w:p w14:paraId="32A63F4F" w14:textId="77777777" w:rsidR="00337476" w:rsidRPr="00337476" w:rsidRDefault="00337476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7546F06E" w14:textId="2ED78142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Bentlakásos idősotthonok, 365 napos szolgáltatási időszak: (mindkét rész)</w:t>
      </w:r>
    </w:p>
    <w:p w14:paraId="3D829BE7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1071 Bp. Dózsa György út 46. </w:t>
      </w:r>
    </w:p>
    <w:p w14:paraId="56A3D524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1071 Bp. Peterdy utca 16. </w:t>
      </w:r>
    </w:p>
    <w:p w14:paraId="6634B951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0FB64034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Idős nappali klubok, 365 napos szolgáltatási időszak: (csak 1. rész)</w:t>
      </w:r>
    </w:p>
    <w:p w14:paraId="5DC9D452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1077 Bp. Király utca 97.</w:t>
      </w:r>
    </w:p>
    <w:p w14:paraId="22E327EE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1074 Bp. Dohány u. 22-24. </w:t>
      </w:r>
    </w:p>
    <w:p w14:paraId="7F7F9CA4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1071 Bp. Dózsa György út 46. </w:t>
      </w:r>
    </w:p>
    <w:p w14:paraId="5DA92ED8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1071 Bp. Peterdy utca 16. </w:t>
      </w:r>
    </w:p>
    <w:p w14:paraId="3E770AA2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77DFAD7C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Bölcsődék: (csak 1. rész)</w:t>
      </w:r>
    </w:p>
    <w:p w14:paraId="5B0F5692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1071 Bp. Lövölde tér 1.</w:t>
      </w:r>
    </w:p>
    <w:p w14:paraId="767907DC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1071 Bp. Városligeti fasor 39-42.</w:t>
      </w:r>
    </w:p>
    <w:p w14:paraId="1C2F878C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1074 Bp. Dob u. 23.</w:t>
      </w:r>
    </w:p>
    <w:p w14:paraId="666FCCD0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6A114849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Varázsdoboz játszóház: (csak 1. rész)</w:t>
      </w:r>
    </w:p>
    <w:p w14:paraId="340F1AF9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1074 Bp. Dob u. 27.</w:t>
      </w:r>
    </w:p>
    <w:p w14:paraId="428A7F00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5636F3D9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Üzemeltetési csoport, (csak 1. rész) Házi segítségnyújtás: (mindkét rész)</w:t>
      </w:r>
    </w:p>
    <w:p w14:paraId="1535A54D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1071 Bp. Dohány u. 22-24.</w:t>
      </w:r>
    </w:p>
    <w:p w14:paraId="461329CE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68378B77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Egészségügyi terület (mindkét rész)</w:t>
      </w:r>
    </w:p>
    <w:p w14:paraId="35EE46F2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Védőnők:</w:t>
      </w:r>
    </w:p>
    <w:p w14:paraId="11248F47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1077 Bp. Rottenbiller u. 27.</w:t>
      </w:r>
    </w:p>
    <w:p w14:paraId="429956B5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1075 Bp. Madách u.2-6.</w:t>
      </w:r>
    </w:p>
    <w:p w14:paraId="0FA03546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Gyerekfogászat:</w:t>
      </w:r>
    </w:p>
    <w:p w14:paraId="102877E7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1077 Bp. Hevesi Sándor tér 1.</w:t>
      </w:r>
    </w:p>
    <w:p w14:paraId="7B8C989B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5BC75B48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Szájsebészet:</w:t>
      </w:r>
    </w:p>
    <w:p w14:paraId="0A05C56E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1074 Bp. Csengery u. 25.</w:t>
      </w:r>
    </w:p>
    <w:p w14:paraId="1A73D27F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685F1B31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Étkeztetési, ellátotti, pénz és értékkezelési csoport: (csak 1. rész)</w:t>
      </w:r>
    </w:p>
    <w:p w14:paraId="23A30477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1071 Bp. Dózsa György út 70.</w:t>
      </w:r>
    </w:p>
    <w:p w14:paraId="3FEEFEA8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4EAC3A10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Központi irányítás: (csak 1. rész)</w:t>
      </w:r>
    </w:p>
    <w:p w14:paraId="403C5925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lastRenderedPageBreak/>
        <w:t>1072 Bp. Nyár u. 7.</w:t>
      </w:r>
    </w:p>
    <w:p w14:paraId="6634B868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0F935111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Gyermekjóléti és családsegítő központ (csak 1. rész)</w:t>
      </w:r>
    </w:p>
    <w:p w14:paraId="2199A024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1073 Bp. Kertész u.20.</w:t>
      </w:r>
    </w:p>
    <w:p w14:paraId="1DA149F1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1074 Bp. Hutyra u. 11-15.</w:t>
      </w:r>
    </w:p>
    <w:p w14:paraId="4F9E5341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07ECC101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Stratégiai és fejlesztési iroda: (csak 1. rész)</w:t>
      </w:r>
    </w:p>
    <w:p w14:paraId="20B4F56B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1071 Bp. Lövölde tér 7.</w:t>
      </w:r>
    </w:p>
    <w:p w14:paraId="5937CA3C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4C563AC2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Ügyeleti rendelő (mindkét rész)</w:t>
      </w:r>
    </w:p>
    <w:p w14:paraId="231911F3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 1073 Bp. Dob u. 86.</w:t>
      </w:r>
    </w:p>
    <w:p w14:paraId="13D25938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07B566D4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Gyermek háziorvosok (mindkét rész)</w:t>
      </w:r>
    </w:p>
    <w:p w14:paraId="5536904E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Bp. Rottenbiller u. 12. </w:t>
      </w:r>
    </w:p>
    <w:p w14:paraId="294AF081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14:paraId="3AF95B7B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37476">
        <w:rPr>
          <w:rFonts w:ascii="Times New Roman" w:hAnsi="Times New Roman" w:cs="Times New Roman"/>
          <w:b/>
          <w:bCs/>
          <w:sz w:val="23"/>
          <w:szCs w:val="23"/>
        </w:rPr>
        <w:t>Felnőtt háziorvosok (mindkét rész)</w:t>
      </w:r>
    </w:p>
    <w:p w14:paraId="0B3756A1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1077 Bp. Wesselényi u 11.</w:t>
      </w:r>
    </w:p>
    <w:p w14:paraId="650302E7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1072 Bp. Klauzál u. 23.</w:t>
      </w:r>
    </w:p>
    <w:p w14:paraId="3F933C66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1077 Bp. Hevesi Sándor tér 1. </w:t>
      </w:r>
    </w:p>
    <w:p w14:paraId="0E80DECA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1071 Bp. Dembinszky u. 7.</w:t>
      </w:r>
    </w:p>
    <w:p w14:paraId="00EF94AC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1078 Bp. István u. 35.</w:t>
      </w:r>
    </w:p>
    <w:p w14:paraId="02274130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1076 Bp. Péterffy Sándor u. 47.</w:t>
      </w:r>
    </w:p>
    <w:p w14:paraId="36FC727B" w14:textId="77777777" w:rsidR="00337476" w:rsidRPr="00337476" w:rsidRDefault="00337476" w:rsidP="00337476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1071 Bp. Dózsa György út 60.</w:t>
      </w:r>
    </w:p>
    <w:p w14:paraId="40E81E60" w14:textId="77777777" w:rsidR="000F4338" w:rsidRPr="00337476" w:rsidRDefault="000F4338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9AA72BE" w14:textId="2E1C7B17" w:rsidR="00692E2C" w:rsidRPr="00337476" w:rsidRDefault="00692E2C" w:rsidP="00692E2C">
      <w:pPr>
        <w:autoSpaceDE w:val="0"/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>2.2.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ab/>
      </w:r>
      <w:r w:rsidRPr="00337476">
        <w:rPr>
          <w:rFonts w:ascii="Times New Roman" w:hAnsi="Times New Roman" w:cs="Times New Roman"/>
          <w:sz w:val="23"/>
          <w:szCs w:val="23"/>
        </w:rPr>
        <w:t xml:space="preserve">A </w:t>
      </w:r>
      <w:r w:rsidR="000F4338" w:rsidRPr="00337476">
        <w:rPr>
          <w:rFonts w:ascii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hAnsi="Times New Roman" w:cs="Times New Roman"/>
          <w:sz w:val="23"/>
          <w:szCs w:val="23"/>
        </w:rPr>
        <w:t xml:space="preserve">szerződés időtartama </w:t>
      </w:r>
      <w:r w:rsidR="000F4338" w:rsidRPr="00337476">
        <w:rPr>
          <w:rFonts w:ascii="Times New Roman" w:hAnsi="Times New Roman" w:cs="Times New Roman"/>
          <w:sz w:val="23"/>
          <w:szCs w:val="23"/>
        </w:rPr>
        <w:t>24</w:t>
      </w:r>
      <w:r w:rsidR="002970E6" w:rsidRPr="00337476">
        <w:rPr>
          <w:rFonts w:ascii="Times New Roman" w:hAnsi="Times New Roman" w:cs="Times New Roman"/>
          <w:sz w:val="23"/>
          <w:szCs w:val="23"/>
        </w:rPr>
        <w:t xml:space="preserve"> </w:t>
      </w:r>
      <w:r w:rsidRPr="00337476">
        <w:rPr>
          <w:rFonts w:ascii="Times New Roman" w:hAnsi="Times New Roman" w:cs="Times New Roman"/>
          <w:sz w:val="23"/>
          <w:szCs w:val="23"/>
        </w:rPr>
        <w:t>hónap</w:t>
      </w:r>
      <w:r w:rsidR="000F4338" w:rsidRPr="00337476">
        <w:rPr>
          <w:rFonts w:ascii="Times New Roman" w:hAnsi="Times New Roman" w:cs="Times New Roman"/>
          <w:sz w:val="23"/>
          <w:szCs w:val="23"/>
        </w:rPr>
        <w:t xml:space="preserve">, 2024. január 1. napjától, 2025. december 31. napjáig. A keretszerződés </w:t>
      </w:r>
      <w:r w:rsidR="008A0A9E" w:rsidRPr="00337476">
        <w:rPr>
          <w:rFonts w:ascii="Times New Roman" w:hAnsi="Times New Roman" w:cs="Times New Roman"/>
          <w:sz w:val="23"/>
          <w:szCs w:val="23"/>
        </w:rPr>
        <w:t xml:space="preserve">idő előtt </w:t>
      </w:r>
      <w:r w:rsidR="000F4338" w:rsidRPr="00337476">
        <w:rPr>
          <w:rFonts w:ascii="Times New Roman" w:hAnsi="Times New Roman" w:cs="Times New Roman"/>
          <w:sz w:val="23"/>
          <w:szCs w:val="23"/>
        </w:rPr>
        <w:t>megszűnik a két évre meghatározott keretösszeg kimerülésével.</w:t>
      </w:r>
    </w:p>
    <w:p w14:paraId="1E420805" w14:textId="77777777" w:rsidR="000F4338" w:rsidRPr="00337476" w:rsidRDefault="000F4338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BA9F16D" w14:textId="56A0EF89" w:rsidR="000F4338" w:rsidRPr="00337476" w:rsidRDefault="000F4338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>2.3.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 xml:space="preserve">A keretszerződés meghosszabbodik, amennyiben a két évre meghatározott keretösszeg </w:t>
      </w:r>
      <w:r w:rsidR="002A7EE6" w:rsidRPr="00337476">
        <w:rPr>
          <w:rFonts w:ascii="Times New Roman" w:eastAsia="Times New Roman" w:hAnsi="Times New Roman" w:cs="Times New Roman"/>
          <w:sz w:val="23"/>
          <w:szCs w:val="23"/>
        </w:rPr>
        <w:t xml:space="preserve">a keretszerződés két éves időtartama alatt 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nem merül ki. A meghosszabbítás időtartama a fennmaradó keretösszeg kimerüléséig, de legfeljebb 12 hónapig tart. </w:t>
      </w:r>
    </w:p>
    <w:p w14:paraId="5BAB8159" w14:textId="77777777" w:rsidR="00010D50" w:rsidRPr="00337476" w:rsidRDefault="00010D50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D6E24BA" w14:textId="6306A525" w:rsidR="00010D50" w:rsidRPr="00337476" w:rsidRDefault="00010D50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 xml:space="preserve">Vevő a meghosszabbítás iránti szándékáról a </w:t>
      </w:r>
      <w:r w:rsidR="006C287C" w:rsidRPr="00337476">
        <w:rPr>
          <w:rFonts w:ascii="Times New Roman" w:eastAsia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szerződés időtartamának lejártát legkésőbb egy hónappal megelőzően írásban értesíti az Eladót, és egyező szándék esetén a </w:t>
      </w:r>
      <w:r w:rsidR="006C287C" w:rsidRPr="00337476">
        <w:rPr>
          <w:rFonts w:ascii="Times New Roman" w:eastAsia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>szerződés megszűnésének új időpontját Felek írásban rögzítik.</w:t>
      </w:r>
    </w:p>
    <w:p w14:paraId="01130098" w14:textId="77777777" w:rsidR="00010D50" w:rsidRPr="00337476" w:rsidRDefault="00010D50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1A3CEE66" w14:textId="65C86A7D" w:rsidR="00010D50" w:rsidRPr="00337476" w:rsidRDefault="00010D50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>Felek fentiek szerinti szerződésmódosítása Kbt. 141. § (4) a) pontja szerinti szerződésmódosításnak minősül, melyről Vevő, mint ajánlatkérő nem köteles hirdetményt közzétenni.</w:t>
      </w:r>
    </w:p>
    <w:p w14:paraId="6B00A08A" w14:textId="77777777" w:rsidR="00692E2C" w:rsidRPr="00337476" w:rsidRDefault="00692E2C" w:rsidP="00692E2C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</w:p>
    <w:p w14:paraId="121BACD8" w14:textId="307FD767" w:rsidR="00692E2C" w:rsidRPr="00337476" w:rsidRDefault="00010D50" w:rsidP="00010D50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2.4.</w:t>
      </w:r>
      <w:r w:rsidRPr="00337476">
        <w:rPr>
          <w:rFonts w:ascii="Times New Roman" w:hAnsi="Times New Roman" w:cs="Times New Roman"/>
          <w:sz w:val="23"/>
          <w:szCs w:val="23"/>
        </w:rPr>
        <w:tab/>
      </w:r>
      <w:r w:rsidR="00692E2C" w:rsidRPr="00337476">
        <w:rPr>
          <w:rFonts w:ascii="Times New Roman" w:hAnsi="Times New Roman" w:cs="Times New Roman"/>
          <w:sz w:val="23"/>
          <w:szCs w:val="23"/>
        </w:rPr>
        <w:t xml:space="preserve">Az Eladó által vállalt teljesítési határidő az áru megrendelésétől számított </w:t>
      </w:r>
      <w:r w:rsidRPr="00337476">
        <w:rPr>
          <w:rFonts w:ascii="Times New Roman" w:hAnsi="Times New Roman" w:cs="Times New Roman"/>
          <w:sz w:val="23"/>
          <w:szCs w:val="23"/>
        </w:rPr>
        <w:t>......</w:t>
      </w:r>
      <w:r w:rsidR="00692E2C" w:rsidRPr="00337476">
        <w:rPr>
          <w:rFonts w:ascii="Times New Roman" w:hAnsi="Times New Roman" w:cs="Times New Roman"/>
          <w:sz w:val="23"/>
          <w:szCs w:val="23"/>
        </w:rPr>
        <w:t xml:space="preserve"> </w:t>
      </w:r>
      <w:r w:rsidRPr="00337476">
        <w:rPr>
          <w:rFonts w:ascii="Times New Roman" w:hAnsi="Times New Roman" w:cs="Times New Roman"/>
          <w:sz w:val="23"/>
          <w:szCs w:val="23"/>
        </w:rPr>
        <w:t>munka</w:t>
      </w:r>
      <w:r w:rsidR="00692E2C" w:rsidRPr="00337476">
        <w:rPr>
          <w:rFonts w:ascii="Times New Roman" w:hAnsi="Times New Roman" w:cs="Times New Roman"/>
          <w:sz w:val="23"/>
          <w:szCs w:val="23"/>
        </w:rPr>
        <w:t>nap</w:t>
      </w:r>
      <w:r w:rsidRPr="00337476">
        <w:rPr>
          <w:rFonts w:ascii="Times New Roman" w:hAnsi="Times New Roman" w:cs="Times New Roman"/>
          <w:sz w:val="23"/>
          <w:szCs w:val="23"/>
        </w:rPr>
        <w:t>, mely az írásbeli megrendelés kézhezvételét követő első munk</w:t>
      </w:r>
      <w:r w:rsidR="002A7EE6" w:rsidRPr="00337476">
        <w:rPr>
          <w:rFonts w:ascii="Times New Roman" w:hAnsi="Times New Roman" w:cs="Times New Roman"/>
          <w:sz w:val="23"/>
          <w:szCs w:val="23"/>
        </w:rPr>
        <w:t>a</w:t>
      </w:r>
      <w:r w:rsidRPr="00337476">
        <w:rPr>
          <w:rFonts w:ascii="Times New Roman" w:hAnsi="Times New Roman" w:cs="Times New Roman"/>
          <w:sz w:val="23"/>
          <w:szCs w:val="23"/>
        </w:rPr>
        <w:t>napon veszi kezdetét. Határidőben teljesít az Eladó, ha az általa vállalt határidő utolsó napján déli 12.00 óráig helyszínre szállítja az adott termékeket</w:t>
      </w:r>
      <w:r w:rsidR="00692E2C" w:rsidRPr="00337476">
        <w:rPr>
          <w:rFonts w:ascii="Times New Roman" w:hAnsi="Times New Roman" w:cs="Times New Roman"/>
          <w:sz w:val="23"/>
          <w:szCs w:val="23"/>
        </w:rPr>
        <w:t xml:space="preserve">. </w:t>
      </w:r>
      <w:r w:rsidR="00FF1ED4" w:rsidRPr="00337476">
        <w:rPr>
          <w:rFonts w:ascii="Times New Roman" w:hAnsi="Times New Roman" w:cs="Times New Roman"/>
          <w:sz w:val="23"/>
          <w:szCs w:val="23"/>
        </w:rPr>
        <w:t>A szállítás várható idejét Vevővel előre egyeztetni kell.</w:t>
      </w:r>
    </w:p>
    <w:p w14:paraId="2C6C5C5C" w14:textId="77777777" w:rsidR="00010D50" w:rsidRPr="00337476" w:rsidRDefault="00010D50" w:rsidP="00692E2C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</w:p>
    <w:p w14:paraId="4AC2A4B9" w14:textId="267332B0" w:rsidR="00692E2C" w:rsidRPr="00337476" w:rsidRDefault="00692E2C" w:rsidP="00692E2C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 Vevő előteljesítést elfogad.</w:t>
      </w:r>
    </w:p>
    <w:p w14:paraId="5F89F3E0" w14:textId="77777777" w:rsidR="00010D50" w:rsidRPr="00337476" w:rsidRDefault="00010D50" w:rsidP="00010D50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21B9A98A" w14:textId="678DA401" w:rsidR="00010D50" w:rsidRPr="00337476" w:rsidRDefault="00010D50" w:rsidP="00010D50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2.5.</w:t>
      </w:r>
      <w:r w:rsidRPr="00337476">
        <w:rPr>
          <w:rFonts w:ascii="Times New Roman" w:hAnsi="Times New Roman" w:cs="Times New Roman"/>
          <w:sz w:val="23"/>
          <w:szCs w:val="23"/>
        </w:rPr>
        <w:tab/>
        <w:t>Vevő a teljesítést a helyszínen ellenőrzi és a szállítólevél aláírásával igazolja. A szállítólevél aláírására a Vevő helyszínen tartózkodó munkatársa</w:t>
      </w:r>
      <w:r w:rsidR="002A7EE6" w:rsidRPr="00337476">
        <w:rPr>
          <w:rFonts w:ascii="Times New Roman" w:hAnsi="Times New Roman" w:cs="Times New Roman"/>
          <w:sz w:val="23"/>
          <w:szCs w:val="23"/>
        </w:rPr>
        <w:t>, képviselője</w:t>
      </w:r>
      <w:r w:rsidRPr="00337476">
        <w:rPr>
          <w:rFonts w:ascii="Times New Roman" w:hAnsi="Times New Roman" w:cs="Times New Roman"/>
          <w:sz w:val="23"/>
          <w:szCs w:val="23"/>
        </w:rPr>
        <w:t xml:space="preserve"> jogosult.</w:t>
      </w:r>
    </w:p>
    <w:p w14:paraId="121D7357" w14:textId="77777777" w:rsidR="00010D50" w:rsidRPr="00337476" w:rsidRDefault="00010D50" w:rsidP="00010D50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</w:p>
    <w:p w14:paraId="408D68A5" w14:textId="67979ACF" w:rsidR="00692E2C" w:rsidRPr="00337476" w:rsidRDefault="00010D50" w:rsidP="00010D50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lastRenderedPageBreak/>
        <w:t>2.6.</w:t>
      </w:r>
      <w:r w:rsidRPr="00337476">
        <w:rPr>
          <w:rFonts w:ascii="Times New Roman" w:hAnsi="Times New Roman" w:cs="Times New Roman"/>
          <w:sz w:val="23"/>
          <w:szCs w:val="23"/>
        </w:rPr>
        <w:tab/>
      </w:r>
      <w:r w:rsidR="00692E2C" w:rsidRPr="00337476">
        <w:rPr>
          <w:rFonts w:ascii="Times New Roman" w:hAnsi="Times New Roman" w:cs="Times New Roman"/>
          <w:sz w:val="23"/>
          <w:szCs w:val="23"/>
        </w:rPr>
        <w:t xml:space="preserve">A </w:t>
      </w:r>
      <w:r w:rsidRPr="00337476">
        <w:rPr>
          <w:rFonts w:ascii="Times New Roman" w:hAnsi="Times New Roman" w:cs="Times New Roman"/>
          <w:sz w:val="23"/>
          <w:szCs w:val="23"/>
        </w:rPr>
        <w:t>keret</w:t>
      </w:r>
      <w:r w:rsidR="00692E2C" w:rsidRPr="00337476">
        <w:rPr>
          <w:rFonts w:ascii="Times New Roman" w:hAnsi="Times New Roman" w:cs="Times New Roman"/>
          <w:sz w:val="23"/>
          <w:szCs w:val="23"/>
        </w:rPr>
        <w:t xml:space="preserve">szerződés teljesítése során Eladó </w:t>
      </w:r>
      <w:r w:rsidRPr="00337476">
        <w:rPr>
          <w:rFonts w:ascii="Times New Roman" w:hAnsi="Times New Roman" w:cs="Times New Roman"/>
          <w:sz w:val="23"/>
          <w:szCs w:val="23"/>
        </w:rPr>
        <w:t>eseti megrendelésenként</w:t>
      </w:r>
      <w:r w:rsidR="00692E2C" w:rsidRPr="00337476">
        <w:rPr>
          <w:rFonts w:ascii="Times New Roman" w:hAnsi="Times New Roman" w:cs="Times New Roman"/>
          <w:sz w:val="23"/>
          <w:szCs w:val="23"/>
        </w:rPr>
        <w:t xml:space="preserve"> jogosult számlát kiállítani </w:t>
      </w:r>
      <w:r w:rsidR="00896260" w:rsidRPr="00337476">
        <w:rPr>
          <w:rFonts w:ascii="Times New Roman" w:hAnsi="Times New Roman" w:cs="Times New Roman"/>
          <w:sz w:val="23"/>
          <w:szCs w:val="23"/>
        </w:rPr>
        <w:t>az eseti megrendelésben</w:t>
      </w:r>
      <w:r w:rsidR="00692E2C" w:rsidRPr="00337476">
        <w:rPr>
          <w:rFonts w:ascii="Times New Roman" w:hAnsi="Times New Roman" w:cs="Times New Roman"/>
          <w:sz w:val="23"/>
          <w:szCs w:val="23"/>
        </w:rPr>
        <w:t xml:space="preserve"> megrendelt és leszállított termékek ellenértéke után. Eladó az egyes </w:t>
      </w:r>
      <w:r w:rsidR="00896260" w:rsidRPr="00337476">
        <w:rPr>
          <w:rFonts w:ascii="Times New Roman" w:hAnsi="Times New Roman" w:cs="Times New Roman"/>
          <w:sz w:val="23"/>
          <w:szCs w:val="23"/>
        </w:rPr>
        <w:t>megrendelésekre eső</w:t>
      </w:r>
      <w:r w:rsidR="00692E2C" w:rsidRPr="00337476">
        <w:rPr>
          <w:rFonts w:ascii="Times New Roman" w:hAnsi="Times New Roman" w:cs="Times New Roman"/>
          <w:sz w:val="23"/>
          <w:szCs w:val="23"/>
        </w:rPr>
        <w:t xml:space="preserve"> teljesítéséről </w:t>
      </w:r>
      <w:r w:rsidR="00896260" w:rsidRPr="00337476">
        <w:rPr>
          <w:rFonts w:ascii="Times New Roman" w:hAnsi="Times New Roman" w:cs="Times New Roman"/>
          <w:sz w:val="23"/>
          <w:szCs w:val="23"/>
        </w:rPr>
        <w:t xml:space="preserve">a szállítólevél / szállítólevelek alapján </w:t>
      </w:r>
      <w:r w:rsidR="00692E2C" w:rsidRPr="00337476">
        <w:rPr>
          <w:rFonts w:ascii="Times New Roman" w:hAnsi="Times New Roman" w:cs="Times New Roman"/>
          <w:sz w:val="23"/>
          <w:szCs w:val="23"/>
        </w:rPr>
        <w:t>kimutatást</w:t>
      </w:r>
      <w:r w:rsidR="00896260" w:rsidRPr="00337476">
        <w:rPr>
          <w:rFonts w:ascii="Times New Roman" w:hAnsi="Times New Roman" w:cs="Times New Roman"/>
          <w:sz w:val="23"/>
          <w:szCs w:val="23"/>
        </w:rPr>
        <w:t xml:space="preserve"> készít</w:t>
      </w:r>
      <w:r w:rsidR="00692E2C" w:rsidRPr="00337476">
        <w:rPr>
          <w:rFonts w:ascii="Times New Roman" w:hAnsi="Times New Roman" w:cs="Times New Roman"/>
          <w:sz w:val="23"/>
          <w:szCs w:val="23"/>
        </w:rPr>
        <w:t>, melyet a Vevő leigazol (teljesítésigazolás).</w:t>
      </w:r>
    </w:p>
    <w:p w14:paraId="0BF44EF9" w14:textId="77777777" w:rsidR="00692E2C" w:rsidRPr="00337476" w:rsidRDefault="00692E2C" w:rsidP="00692E2C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</w:p>
    <w:p w14:paraId="36864F72" w14:textId="563E74C2" w:rsidR="00692E2C" w:rsidRPr="00337476" w:rsidRDefault="00692E2C" w:rsidP="00692E2C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Vevő a számlát átutalással, a számla kézhezvételét követő </w:t>
      </w:r>
      <w:r w:rsidR="00896260" w:rsidRPr="00337476">
        <w:rPr>
          <w:rFonts w:ascii="Times New Roman" w:hAnsi="Times New Roman" w:cs="Times New Roman"/>
          <w:sz w:val="23"/>
          <w:szCs w:val="23"/>
        </w:rPr>
        <w:t>3</w:t>
      </w:r>
      <w:r w:rsidRPr="00337476">
        <w:rPr>
          <w:rFonts w:ascii="Times New Roman" w:hAnsi="Times New Roman" w:cs="Times New Roman"/>
          <w:sz w:val="23"/>
          <w:szCs w:val="23"/>
        </w:rPr>
        <w:t>0 napon belül teljesíti, figyelembe véve a Ptk. 6:130. § (1)</w:t>
      </w:r>
      <w:r w:rsidR="002970E6" w:rsidRPr="00337476">
        <w:rPr>
          <w:rFonts w:ascii="Times New Roman" w:hAnsi="Times New Roman" w:cs="Times New Roman"/>
          <w:sz w:val="23"/>
          <w:szCs w:val="23"/>
        </w:rPr>
        <w:t>-</w:t>
      </w:r>
      <w:r w:rsidRPr="00337476">
        <w:rPr>
          <w:rFonts w:ascii="Times New Roman" w:hAnsi="Times New Roman" w:cs="Times New Roman"/>
          <w:sz w:val="23"/>
          <w:szCs w:val="23"/>
        </w:rPr>
        <w:t>(2)</w:t>
      </w:r>
      <w:r w:rsidR="002970E6" w:rsidRPr="00337476">
        <w:rPr>
          <w:rFonts w:ascii="Times New Roman" w:hAnsi="Times New Roman" w:cs="Times New Roman"/>
          <w:sz w:val="23"/>
          <w:szCs w:val="23"/>
        </w:rPr>
        <w:t xml:space="preserve"> </w:t>
      </w:r>
      <w:r w:rsidRPr="00337476">
        <w:rPr>
          <w:rFonts w:ascii="Times New Roman" w:hAnsi="Times New Roman" w:cs="Times New Roman"/>
          <w:sz w:val="23"/>
          <w:szCs w:val="23"/>
        </w:rPr>
        <w:t>bekezdés</w:t>
      </w:r>
      <w:r w:rsidR="00896260" w:rsidRPr="00337476">
        <w:rPr>
          <w:rFonts w:ascii="Times New Roman" w:hAnsi="Times New Roman" w:cs="Times New Roman"/>
          <w:sz w:val="23"/>
          <w:szCs w:val="23"/>
        </w:rPr>
        <w:t xml:space="preserve"> </w:t>
      </w:r>
      <w:r w:rsidRPr="00337476">
        <w:rPr>
          <w:rFonts w:ascii="Times New Roman" w:hAnsi="Times New Roman" w:cs="Times New Roman"/>
          <w:sz w:val="23"/>
          <w:szCs w:val="23"/>
        </w:rPr>
        <w:t>és a Kbt. 135.§ (1), (5)-(6) bekezdés vonatkozó előírásait.</w:t>
      </w:r>
    </w:p>
    <w:p w14:paraId="59A2899A" w14:textId="77777777" w:rsidR="00692E2C" w:rsidRPr="00337476" w:rsidRDefault="00692E2C" w:rsidP="00692E2C">
      <w:pPr>
        <w:autoSpaceDE w:val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B85B3D5" w14:textId="1C50C8E3" w:rsidR="00692E2C" w:rsidRPr="00337476" w:rsidRDefault="00692E2C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>2.</w:t>
      </w:r>
      <w:r w:rsidR="00896260" w:rsidRPr="00337476">
        <w:rPr>
          <w:rFonts w:ascii="Times New Roman" w:eastAsia="Times New Roman" w:hAnsi="Times New Roman" w:cs="Times New Roman"/>
          <w:sz w:val="23"/>
          <w:szCs w:val="23"/>
        </w:rPr>
        <w:t>7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 xml:space="preserve">Eladónak felróható késedelmes teljesítés esetén az Eladó </w:t>
      </w:r>
      <w:r w:rsidRPr="00337476">
        <w:rPr>
          <w:rFonts w:ascii="Times New Roman" w:eastAsia="Times New Roman" w:hAnsi="Times New Roman" w:cs="Times New Roman"/>
          <w:b/>
          <w:sz w:val="23"/>
          <w:szCs w:val="23"/>
        </w:rPr>
        <w:t>késedelmi kötbér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 fizetésére köteles, melynek mértéke </w:t>
      </w:r>
      <w:r w:rsidR="00896260" w:rsidRPr="00337476">
        <w:rPr>
          <w:rFonts w:ascii="Times New Roman" w:eastAsia="Times New Roman" w:hAnsi="Times New Roman" w:cs="Times New Roman"/>
          <w:sz w:val="23"/>
          <w:szCs w:val="23"/>
        </w:rPr>
        <w:t xml:space="preserve">a késedelemmel érintett munkanaponként az eseti megrendelés nettó ellenértékének </w:t>
      </w:r>
      <w:r w:rsidR="008A0A9E" w:rsidRPr="00337476">
        <w:rPr>
          <w:rFonts w:ascii="Times New Roman" w:eastAsia="Times New Roman" w:hAnsi="Times New Roman" w:cs="Times New Roman"/>
          <w:sz w:val="23"/>
          <w:szCs w:val="23"/>
        </w:rPr>
        <w:t>1</w:t>
      </w:r>
      <w:r w:rsidR="00896260" w:rsidRPr="00337476">
        <w:rPr>
          <w:rFonts w:ascii="Times New Roman" w:eastAsia="Times New Roman" w:hAnsi="Times New Roman" w:cs="Times New Roman"/>
          <w:sz w:val="23"/>
          <w:szCs w:val="23"/>
        </w:rPr>
        <w:t xml:space="preserve"> %-a, de legfeljebb az eseti megrendelés nettó ellenértékének </w:t>
      </w:r>
      <w:r w:rsidR="002A7EE6" w:rsidRPr="00337476">
        <w:rPr>
          <w:rFonts w:ascii="Times New Roman" w:eastAsia="Times New Roman" w:hAnsi="Times New Roman" w:cs="Times New Roman"/>
          <w:sz w:val="23"/>
          <w:szCs w:val="23"/>
        </w:rPr>
        <w:t>1</w:t>
      </w:r>
      <w:r w:rsidR="00896260" w:rsidRPr="00337476">
        <w:rPr>
          <w:rFonts w:ascii="Times New Roman" w:eastAsia="Times New Roman" w:hAnsi="Times New Roman" w:cs="Times New Roman"/>
          <w:sz w:val="23"/>
          <w:szCs w:val="23"/>
        </w:rPr>
        <w:t>0 %-a.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 A </w:t>
      </w:r>
      <w:r w:rsidR="008A0A9E" w:rsidRPr="00337476">
        <w:rPr>
          <w:rFonts w:ascii="Times New Roman" w:eastAsia="Times New Roman" w:hAnsi="Times New Roman" w:cs="Times New Roman"/>
          <w:sz w:val="23"/>
          <w:szCs w:val="23"/>
        </w:rPr>
        <w:t>10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896260" w:rsidRPr="00337476">
        <w:rPr>
          <w:rFonts w:ascii="Times New Roman" w:eastAsia="Times New Roman" w:hAnsi="Times New Roman" w:cs="Times New Roman"/>
          <w:sz w:val="23"/>
          <w:szCs w:val="23"/>
        </w:rPr>
        <w:t>munka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napot meghaladó késedelem esetén Vevő jogosult a </w:t>
      </w:r>
      <w:r w:rsidR="006C287C" w:rsidRPr="00337476">
        <w:rPr>
          <w:rFonts w:ascii="Times New Roman" w:eastAsia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>szerződéstől elállni és meghiúsulási kötbért követelni.</w:t>
      </w:r>
    </w:p>
    <w:p w14:paraId="42BB6E21" w14:textId="77777777" w:rsidR="00896260" w:rsidRPr="00337476" w:rsidRDefault="00896260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DA0229D" w14:textId="05288708" w:rsidR="00896260" w:rsidRPr="00337476" w:rsidRDefault="00896260" w:rsidP="00692E2C">
      <w:pPr>
        <w:autoSpaceDE w:val="0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>2.8.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 xml:space="preserve">Amennyiben az Eladó hibásan teljesít, a hibás teljesítésről szóló jegyzőkönyv kézbesítését követő naptól a szerződésszerű teljesítés napjáig a Vevő </w:t>
      </w:r>
      <w:r w:rsidRPr="00337476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hibás teljesítési kötbérre 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jogosult, melynek mértéke a hibás teljesítéssel érintett munkanaponként az eseti megrendelés nettó ellenértékének </w:t>
      </w:r>
      <w:r w:rsidR="008A0A9E" w:rsidRPr="00337476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 %-a, de legfeljebb az eseti megrendelés nettó ellenértékének </w:t>
      </w:r>
      <w:r w:rsidR="002A7EE6" w:rsidRPr="00337476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>0 %-a.</w:t>
      </w:r>
    </w:p>
    <w:p w14:paraId="6350D8E1" w14:textId="77777777" w:rsidR="00692E2C" w:rsidRPr="00337476" w:rsidRDefault="00692E2C" w:rsidP="00692E2C">
      <w:pPr>
        <w:pStyle w:val="NormalWeb"/>
        <w:numPr>
          <w:ilvl w:val="0"/>
          <w:numId w:val="1"/>
        </w:numPr>
        <w:spacing w:before="360" w:after="120"/>
        <w:ind w:left="357" w:hanging="357"/>
        <w:jc w:val="center"/>
        <w:rPr>
          <w:b/>
          <w:sz w:val="23"/>
          <w:szCs w:val="23"/>
        </w:rPr>
      </w:pPr>
      <w:r w:rsidRPr="00337476">
        <w:rPr>
          <w:b/>
          <w:sz w:val="23"/>
          <w:szCs w:val="23"/>
        </w:rPr>
        <w:t>A SZERZŐDÉSES ÁR</w:t>
      </w:r>
    </w:p>
    <w:p w14:paraId="72E078E5" w14:textId="341E85D0" w:rsidR="00896260" w:rsidRPr="00337476" w:rsidRDefault="00692E2C" w:rsidP="00896260">
      <w:pPr>
        <w:pStyle w:val="NormalWeb"/>
        <w:numPr>
          <w:ilvl w:val="1"/>
          <w:numId w:val="2"/>
        </w:numPr>
        <w:autoSpaceDE w:val="0"/>
        <w:ind w:left="567" w:hanging="567"/>
        <w:jc w:val="both"/>
        <w:rPr>
          <w:sz w:val="23"/>
          <w:szCs w:val="23"/>
        </w:rPr>
      </w:pPr>
      <w:r w:rsidRPr="00337476">
        <w:rPr>
          <w:sz w:val="23"/>
          <w:szCs w:val="23"/>
        </w:rPr>
        <w:t xml:space="preserve">Eladó a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 xml:space="preserve">szerződés tárgyát képező termékeket az ajánlatban megadott árral és feltételekkel szolgáltatja. Eladót a jelen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 xml:space="preserve">szerződés </w:t>
      </w:r>
      <w:r w:rsidR="002A7EE6" w:rsidRPr="00337476">
        <w:rPr>
          <w:sz w:val="23"/>
          <w:szCs w:val="23"/>
        </w:rPr>
        <w:t xml:space="preserve">alapján tett eseti megrendelés </w:t>
      </w:r>
      <w:r w:rsidRPr="00337476">
        <w:rPr>
          <w:sz w:val="23"/>
          <w:szCs w:val="23"/>
        </w:rPr>
        <w:t xml:space="preserve">teljesítéséért </w:t>
      </w:r>
      <w:r w:rsidR="002A7EE6" w:rsidRPr="00337476">
        <w:rPr>
          <w:sz w:val="23"/>
          <w:szCs w:val="23"/>
        </w:rPr>
        <w:t xml:space="preserve">a </w:t>
      </w:r>
      <w:r w:rsidR="00896260" w:rsidRPr="00337476">
        <w:rPr>
          <w:sz w:val="23"/>
          <w:szCs w:val="23"/>
        </w:rPr>
        <w:t xml:space="preserve">jelen </w:t>
      </w:r>
      <w:r w:rsidR="006C287C" w:rsidRPr="00337476">
        <w:rPr>
          <w:sz w:val="23"/>
          <w:szCs w:val="23"/>
        </w:rPr>
        <w:t>keret</w:t>
      </w:r>
      <w:r w:rsidR="00896260" w:rsidRPr="00337476">
        <w:rPr>
          <w:sz w:val="23"/>
          <w:szCs w:val="23"/>
        </w:rPr>
        <w:t>szerződés mellékletét képező ártábla szerinti</w:t>
      </w:r>
      <w:r w:rsidRPr="00337476">
        <w:rPr>
          <w:sz w:val="23"/>
          <w:szCs w:val="23"/>
        </w:rPr>
        <w:t xml:space="preserve"> egységárak és a megrendelt, valamint leszállított mennyiség alapján kiszámított ellenérték</w:t>
      </w:r>
      <w:r w:rsidR="00DB4B6C" w:rsidRPr="00337476">
        <w:rPr>
          <w:sz w:val="23"/>
          <w:szCs w:val="23"/>
        </w:rPr>
        <w:t xml:space="preserve">, illetve a kiszállítási díj </w:t>
      </w:r>
      <w:r w:rsidRPr="00337476">
        <w:rPr>
          <w:sz w:val="23"/>
          <w:szCs w:val="23"/>
        </w:rPr>
        <w:t>illeti meg</w:t>
      </w:r>
      <w:r w:rsidR="00896260" w:rsidRPr="00337476">
        <w:rPr>
          <w:sz w:val="23"/>
          <w:szCs w:val="23"/>
        </w:rPr>
        <w:t>.</w:t>
      </w:r>
    </w:p>
    <w:p w14:paraId="73B59E9C" w14:textId="77777777" w:rsidR="00896260" w:rsidRPr="00337476" w:rsidRDefault="00896260" w:rsidP="00896260">
      <w:pPr>
        <w:pStyle w:val="NormalWeb"/>
        <w:autoSpaceDE w:val="0"/>
        <w:ind w:left="567"/>
        <w:jc w:val="both"/>
        <w:rPr>
          <w:sz w:val="23"/>
          <w:szCs w:val="23"/>
        </w:rPr>
      </w:pPr>
    </w:p>
    <w:p w14:paraId="130DE0A6" w14:textId="288AE666" w:rsidR="00692E2C" w:rsidRPr="00337476" w:rsidRDefault="00692E2C" w:rsidP="00896260">
      <w:pPr>
        <w:pStyle w:val="NormalWeb"/>
        <w:autoSpaceDE w:val="0"/>
        <w:ind w:left="567"/>
        <w:jc w:val="both"/>
        <w:rPr>
          <w:sz w:val="23"/>
          <w:szCs w:val="23"/>
        </w:rPr>
      </w:pPr>
      <w:r w:rsidRPr="00337476">
        <w:rPr>
          <w:sz w:val="23"/>
          <w:szCs w:val="23"/>
        </w:rPr>
        <w:t xml:space="preserve">Felek az ÁFA-t a mindenkor hatályos ÁFA-tv. rendelkezéseinek megfelelően számítják. </w:t>
      </w:r>
    </w:p>
    <w:p w14:paraId="1670010C" w14:textId="77777777" w:rsidR="00692E2C" w:rsidRPr="00337476" w:rsidRDefault="00692E2C" w:rsidP="00692E2C">
      <w:pPr>
        <w:autoSpaceDE w:val="0"/>
        <w:ind w:left="567" w:hanging="56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1E4DA70" w14:textId="2B22F644" w:rsidR="00692E2C" w:rsidRPr="00337476" w:rsidRDefault="00692E2C" w:rsidP="00692E2C">
      <w:pPr>
        <w:autoSpaceDE w:val="0"/>
        <w:ind w:left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Az ellenszolgáltatás tartalmazza a </w:t>
      </w:r>
      <w:r w:rsidR="00896260" w:rsidRPr="00337476">
        <w:rPr>
          <w:rFonts w:ascii="Times New Roman" w:eastAsia="Times New Roman" w:hAnsi="Times New Roman" w:cs="Times New Roman"/>
          <w:sz w:val="23"/>
          <w:szCs w:val="23"/>
        </w:rPr>
        <w:t>termékek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 beszerzésével és Vevőhöz történő szállításával kapcsolatban felmerülő valamennyi költséget, díjat. A jelen pontban meghatározott ellenérték tartalmazza Eladónak a jelen </w:t>
      </w:r>
      <w:r w:rsidR="006C287C" w:rsidRPr="00337476">
        <w:rPr>
          <w:rFonts w:ascii="Times New Roman" w:eastAsia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>szerződés teljesítésével kapcsolatos minden költségét, ezen felül az Eladó egyéb fizetési, vagy megtérítési igénnyel nem élhet.</w:t>
      </w:r>
    </w:p>
    <w:p w14:paraId="239CD38E" w14:textId="77777777" w:rsidR="00692E2C" w:rsidRPr="00337476" w:rsidRDefault="00692E2C" w:rsidP="00692E2C">
      <w:pPr>
        <w:autoSpaceDE w:val="0"/>
        <w:ind w:left="567" w:hanging="56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316A0708" w14:textId="10046667" w:rsidR="008A0A9E" w:rsidRPr="00337476" w:rsidRDefault="008A0A9E" w:rsidP="00692E2C">
      <w:pPr>
        <w:pStyle w:val="NormalWeb"/>
        <w:numPr>
          <w:ilvl w:val="1"/>
          <w:numId w:val="2"/>
        </w:numPr>
        <w:autoSpaceDE w:val="0"/>
        <w:ind w:left="567" w:hanging="567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Vevő a csomagolás, kiszállítás díját eseti megrendelésenként az eseti megrendelés kapcsán megrendelt és leszállított termékek ellenértékével együtt teljesíti. Eladót kiszállításonként az alábbi díjazás illeti meg:</w:t>
      </w:r>
    </w:p>
    <w:p w14:paraId="0EFEC9D0" w14:textId="77777777" w:rsidR="008A0A9E" w:rsidRPr="00337476" w:rsidRDefault="008A0A9E" w:rsidP="008A0A9E">
      <w:pPr>
        <w:pStyle w:val="NormalWeb"/>
        <w:autoSpaceDE w:val="0"/>
        <w:ind w:left="567"/>
        <w:jc w:val="both"/>
        <w:rPr>
          <w:sz w:val="23"/>
          <w:szCs w:val="23"/>
        </w:rPr>
      </w:pP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4956"/>
      </w:tblGrid>
      <w:tr w:rsidR="00337476" w14:paraId="0BE4FC6D" w14:textId="77777777" w:rsidTr="00497515">
        <w:tc>
          <w:tcPr>
            <w:tcW w:w="3539" w:type="dxa"/>
          </w:tcPr>
          <w:p w14:paraId="518A5549" w14:textId="0402F309" w:rsidR="00337476" w:rsidRPr="00497515" w:rsidRDefault="00337476" w:rsidP="00497515">
            <w:pPr>
              <w:pStyle w:val="NormalWeb"/>
              <w:autoSpaceDE w:val="0"/>
              <w:ind w:left="0"/>
              <w:jc w:val="center"/>
              <w:rPr>
                <w:b/>
                <w:bCs/>
                <w:sz w:val="23"/>
                <w:szCs w:val="23"/>
              </w:rPr>
            </w:pPr>
            <w:bookmarkStart w:id="2" w:name="_Hlk146888318"/>
            <w:r w:rsidRPr="00497515">
              <w:rPr>
                <w:b/>
                <w:bCs/>
                <w:sz w:val="23"/>
                <w:szCs w:val="23"/>
              </w:rPr>
              <w:t>Rendelés nettó értéke (Ft)</w:t>
            </w:r>
          </w:p>
        </w:tc>
        <w:tc>
          <w:tcPr>
            <w:tcW w:w="4956" w:type="dxa"/>
          </w:tcPr>
          <w:p w14:paraId="42F6AA03" w14:textId="45374F68" w:rsidR="00337476" w:rsidRPr="00497515" w:rsidRDefault="00337476" w:rsidP="00497515">
            <w:pPr>
              <w:pStyle w:val="NormalWeb"/>
              <w:autoSpaceDE w:val="0"/>
              <w:ind w:left="0"/>
              <w:jc w:val="center"/>
              <w:rPr>
                <w:b/>
                <w:bCs/>
                <w:sz w:val="23"/>
                <w:szCs w:val="23"/>
              </w:rPr>
            </w:pPr>
            <w:r w:rsidRPr="00497515">
              <w:rPr>
                <w:b/>
                <w:bCs/>
                <w:sz w:val="23"/>
                <w:szCs w:val="23"/>
              </w:rPr>
              <w:t>Csomagolási és szállítási díj (nettó Ft / alkalom)</w:t>
            </w:r>
          </w:p>
        </w:tc>
      </w:tr>
      <w:tr w:rsidR="00337476" w14:paraId="4CD9142A" w14:textId="77777777" w:rsidTr="00497515">
        <w:tc>
          <w:tcPr>
            <w:tcW w:w="3539" w:type="dxa"/>
          </w:tcPr>
          <w:p w14:paraId="6AB49213" w14:textId="45B5C18B" w:rsidR="00337476" w:rsidRDefault="00337476" w:rsidP="008A0A9E">
            <w:pPr>
              <w:pStyle w:val="NormalWeb"/>
              <w:autoSpaceDE w:val="0"/>
              <w:ind w:left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0-100.000.,- Ft</w:t>
            </w:r>
          </w:p>
        </w:tc>
        <w:tc>
          <w:tcPr>
            <w:tcW w:w="4956" w:type="dxa"/>
          </w:tcPr>
          <w:p w14:paraId="2C54D0C0" w14:textId="720ADCF3" w:rsidR="00337476" w:rsidRDefault="00337476" w:rsidP="00337476">
            <w:pPr>
              <w:pStyle w:val="NormalWeb"/>
              <w:autoSpaceDE w:val="0"/>
              <w:ind w:left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Ft</w:t>
            </w:r>
          </w:p>
        </w:tc>
      </w:tr>
      <w:tr w:rsidR="00337476" w14:paraId="19F37757" w14:textId="77777777" w:rsidTr="00497515">
        <w:tc>
          <w:tcPr>
            <w:tcW w:w="3539" w:type="dxa"/>
          </w:tcPr>
          <w:p w14:paraId="3EE774DC" w14:textId="78D30407" w:rsidR="00337476" w:rsidRDefault="00337476" w:rsidP="008A0A9E">
            <w:pPr>
              <w:pStyle w:val="NormalWeb"/>
              <w:autoSpaceDE w:val="0"/>
              <w:ind w:left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100.001 – 250.000.,- Ft</w:t>
            </w:r>
          </w:p>
        </w:tc>
        <w:tc>
          <w:tcPr>
            <w:tcW w:w="4956" w:type="dxa"/>
          </w:tcPr>
          <w:p w14:paraId="507B0173" w14:textId="524E80BF" w:rsidR="00337476" w:rsidRDefault="00337476" w:rsidP="00337476">
            <w:pPr>
              <w:pStyle w:val="NormalWeb"/>
              <w:autoSpaceDE w:val="0"/>
              <w:ind w:left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Ft</w:t>
            </w:r>
          </w:p>
        </w:tc>
      </w:tr>
      <w:tr w:rsidR="00337476" w14:paraId="397BA576" w14:textId="77777777" w:rsidTr="00497515">
        <w:tc>
          <w:tcPr>
            <w:tcW w:w="3539" w:type="dxa"/>
          </w:tcPr>
          <w:p w14:paraId="2C3600ED" w14:textId="54762CF3" w:rsidR="00337476" w:rsidRDefault="00337476" w:rsidP="008A0A9E">
            <w:pPr>
              <w:pStyle w:val="NormalWeb"/>
              <w:autoSpaceDE w:val="0"/>
              <w:ind w:left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250.001.,- Ft felett</w:t>
            </w:r>
          </w:p>
        </w:tc>
        <w:tc>
          <w:tcPr>
            <w:tcW w:w="4956" w:type="dxa"/>
          </w:tcPr>
          <w:p w14:paraId="2ECE400B" w14:textId="54A73ACC" w:rsidR="00337476" w:rsidRDefault="00337476" w:rsidP="00337476">
            <w:pPr>
              <w:pStyle w:val="NormalWeb"/>
              <w:autoSpaceDE w:val="0"/>
              <w:ind w:left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Ft</w:t>
            </w:r>
          </w:p>
        </w:tc>
      </w:tr>
      <w:bookmarkEnd w:id="2"/>
    </w:tbl>
    <w:p w14:paraId="5153CD9C" w14:textId="77777777" w:rsidR="008A0A9E" w:rsidRPr="00337476" w:rsidRDefault="008A0A9E" w:rsidP="008A0A9E">
      <w:pPr>
        <w:pStyle w:val="NormalWeb"/>
        <w:autoSpaceDE w:val="0"/>
        <w:ind w:left="567"/>
        <w:jc w:val="both"/>
        <w:rPr>
          <w:sz w:val="23"/>
          <w:szCs w:val="23"/>
        </w:rPr>
      </w:pPr>
    </w:p>
    <w:p w14:paraId="1CC422F1" w14:textId="6F203649" w:rsidR="008A0A9E" w:rsidRPr="00337476" w:rsidRDefault="008A0A9E" w:rsidP="008A0A9E">
      <w:pPr>
        <w:pStyle w:val="NormalWeb"/>
        <w:autoSpaceDE w:val="0"/>
        <w:ind w:left="567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A teljesítésigazoláson a</w:t>
      </w:r>
      <w:r w:rsidR="009349FE" w:rsidRPr="00337476">
        <w:rPr>
          <w:sz w:val="23"/>
          <w:szCs w:val="23"/>
        </w:rPr>
        <w:t>z esedékes csomagolási / kiszállítási díjat is fel kell tüntetni.</w:t>
      </w:r>
    </w:p>
    <w:p w14:paraId="50F3F45A" w14:textId="77777777" w:rsidR="009349FE" w:rsidRPr="00337476" w:rsidRDefault="009349FE" w:rsidP="008A0A9E">
      <w:pPr>
        <w:pStyle w:val="NormalWeb"/>
        <w:autoSpaceDE w:val="0"/>
        <w:ind w:left="567"/>
        <w:jc w:val="both"/>
        <w:rPr>
          <w:sz w:val="23"/>
          <w:szCs w:val="23"/>
        </w:rPr>
      </w:pPr>
    </w:p>
    <w:p w14:paraId="526CB265" w14:textId="1AD00E06" w:rsidR="00692E2C" w:rsidRPr="00337476" w:rsidRDefault="00692E2C" w:rsidP="00692E2C">
      <w:pPr>
        <w:pStyle w:val="NormalWeb"/>
        <w:numPr>
          <w:ilvl w:val="1"/>
          <w:numId w:val="2"/>
        </w:numPr>
        <w:autoSpaceDE w:val="0"/>
        <w:ind w:left="567" w:hanging="567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Az elszámolás és a kifizetés pénzneme</w:t>
      </w:r>
      <w:r w:rsidR="008A0A9E" w:rsidRPr="00337476">
        <w:rPr>
          <w:sz w:val="23"/>
          <w:szCs w:val="23"/>
        </w:rPr>
        <w:t xml:space="preserve"> minden esetben</w:t>
      </w:r>
      <w:r w:rsidRPr="00337476">
        <w:rPr>
          <w:sz w:val="23"/>
          <w:szCs w:val="23"/>
        </w:rPr>
        <w:t>: magyar forint (HUF)</w:t>
      </w:r>
    </w:p>
    <w:p w14:paraId="2F04B54B" w14:textId="77777777" w:rsidR="00692E2C" w:rsidRPr="00337476" w:rsidRDefault="00692E2C" w:rsidP="00692E2C">
      <w:pPr>
        <w:pStyle w:val="NormalWeb"/>
        <w:ind w:left="567" w:hanging="567"/>
        <w:rPr>
          <w:sz w:val="23"/>
          <w:szCs w:val="23"/>
        </w:rPr>
      </w:pPr>
    </w:p>
    <w:p w14:paraId="14C5F8B1" w14:textId="7524EB53" w:rsidR="009349FE" w:rsidRPr="00337476" w:rsidRDefault="009349FE" w:rsidP="00692E2C">
      <w:pPr>
        <w:numPr>
          <w:ilvl w:val="1"/>
          <w:numId w:val="2"/>
        </w:numPr>
        <w:autoSpaceDE w:val="0"/>
        <w:ind w:left="567" w:hanging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>Felek megállapodnak abban, hogy a keretszerződés időtartama alatt Eladó évente egy alkalommal áremelésre jogosult, melyet tárgyév október 10. napjáig kell jeleznie Vevő részére. Az áremelés mértéke nem haladhatja meg a KSH tárgykörre vonatkozó éves inflációs mértékét.</w:t>
      </w:r>
    </w:p>
    <w:p w14:paraId="09E26197" w14:textId="77777777" w:rsidR="009349FE" w:rsidRPr="00337476" w:rsidRDefault="009349FE" w:rsidP="009349FE">
      <w:pPr>
        <w:pStyle w:val="ListParagraph"/>
        <w:rPr>
          <w:rFonts w:ascii="Times New Roman" w:eastAsia="Times New Roman" w:hAnsi="Times New Roman" w:cs="Times New Roman"/>
          <w:sz w:val="23"/>
          <w:szCs w:val="23"/>
        </w:rPr>
      </w:pPr>
    </w:p>
    <w:p w14:paraId="62ABC799" w14:textId="39F20566" w:rsidR="00692E2C" w:rsidRPr="00337476" w:rsidRDefault="00692E2C" w:rsidP="00692E2C">
      <w:pPr>
        <w:numPr>
          <w:ilvl w:val="1"/>
          <w:numId w:val="2"/>
        </w:numPr>
        <w:autoSpaceDE w:val="0"/>
        <w:ind w:left="567" w:hanging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Eladó kötelezettséget vállal, hogy nem fizet, illetve számol el a szerződés teljesítésével összefüggésben olyan költségeket, amelyek a Kbt. 62. § (1) bekezdés k) pont ka)-kb) alpontjai szerinti feltételeknek nem megfelelő társaság tekintetében merülnek fel, és amelyek Eladó adóköteles jövedelmének csökkentésére alkalmasak. </w:t>
      </w:r>
    </w:p>
    <w:p w14:paraId="7315321D" w14:textId="77777777" w:rsidR="00692E2C" w:rsidRPr="00337476" w:rsidRDefault="00692E2C" w:rsidP="00692E2C">
      <w:pPr>
        <w:pStyle w:val="NormalWeb"/>
        <w:ind w:left="567" w:hanging="567"/>
        <w:rPr>
          <w:sz w:val="23"/>
          <w:szCs w:val="23"/>
        </w:rPr>
      </w:pPr>
    </w:p>
    <w:p w14:paraId="0F307434" w14:textId="77777777" w:rsidR="00692E2C" w:rsidRPr="00337476" w:rsidRDefault="00692E2C" w:rsidP="00692E2C">
      <w:pPr>
        <w:numPr>
          <w:ilvl w:val="1"/>
          <w:numId w:val="2"/>
        </w:numPr>
        <w:autoSpaceDE w:val="0"/>
        <w:ind w:left="567" w:hanging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 xml:space="preserve">Eladó kötelezettséget vállal, hogy a szerződés teljesítésének teljes időtartama alatt tulajdonosi szerkezetét a Vevő számára megismerhetővé teszi és a Kbt. 143. § (3) bekezdése szerinti ügyletekről az ajánlatkérőt haladéktalanul értesíti. </w:t>
      </w:r>
    </w:p>
    <w:p w14:paraId="50E6B77F" w14:textId="77777777" w:rsidR="00692E2C" w:rsidRPr="00337476" w:rsidRDefault="00692E2C" w:rsidP="00692E2C">
      <w:pPr>
        <w:pStyle w:val="NormalWeb"/>
        <w:ind w:left="567" w:hanging="567"/>
        <w:rPr>
          <w:sz w:val="23"/>
          <w:szCs w:val="23"/>
        </w:rPr>
      </w:pPr>
    </w:p>
    <w:p w14:paraId="3E1A5D5A" w14:textId="77777777" w:rsidR="00692E2C" w:rsidRPr="00337476" w:rsidRDefault="00692E2C" w:rsidP="00692E2C">
      <w:pPr>
        <w:numPr>
          <w:ilvl w:val="1"/>
          <w:numId w:val="2"/>
        </w:numPr>
        <w:autoSpaceDE w:val="0"/>
        <w:ind w:left="567" w:hanging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>A külföldi adóilletőségű Eladó köteles jelen szerződéshez arra vonatkozó meghatalmazást csatolni, hogy az illetősége szerinti adóhatóságtól a magyar adóhatóság közvetlenül beszerezhet az Eladóra vonatkozó adatokat az országok közötti jogsegély igénybevétele nélkül.</w:t>
      </w:r>
    </w:p>
    <w:p w14:paraId="0FDFED80" w14:textId="70B63F96" w:rsidR="00692E2C" w:rsidRPr="00337476" w:rsidRDefault="00692E2C" w:rsidP="00692E2C">
      <w:pPr>
        <w:pStyle w:val="NormalWeb"/>
        <w:numPr>
          <w:ilvl w:val="0"/>
          <w:numId w:val="1"/>
        </w:numPr>
        <w:spacing w:before="360" w:after="120"/>
        <w:ind w:left="357" w:hanging="357"/>
        <w:jc w:val="center"/>
        <w:rPr>
          <w:b/>
          <w:sz w:val="23"/>
          <w:szCs w:val="23"/>
        </w:rPr>
      </w:pPr>
      <w:r w:rsidRPr="00337476">
        <w:rPr>
          <w:b/>
          <w:sz w:val="23"/>
          <w:szCs w:val="23"/>
        </w:rPr>
        <w:t xml:space="preserve">A </w:t>
      </w:r>
      <w:r w:rsidR="006C287C" w:rsidRPr="00337476">
        <w:rPr>
          <w:b/>
          <w:sz w:val="23"/>
          <w:szCs w:val="23"/>
        </w:rPr>
        <w:t>KERET</w:t>
      </w:r>
      <w:r w:rsidRPr="00337476">
        <w:rPr>
          <w:b/>
          <w:sz w:val="23"/>
          <w:szCs w:val="23"/>
        </w:rPr>
        <w:t>SZERZŐDÉS TELJESÍTÉSÉNEK MÓDJA</w:t>
      </w:r>
    </w:p>
    <w:p w14:paraId="1CA701B9" w14:textId="17681905" w:rsidR="00692E2C" w:rsidRPr="00337476" w:rsidRDefault="00692E2C" w:rsidP="00692E2C">
      <w:pPr>
        <w:autoSpaceDE w:val="0"/>
        <w:ind w:left="851" w:hanging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37476">
        <w:rPr>
          <w:rFonts w:ascii="Times New Roman" w:eastAsia="Times New Roman" w:hAnsi="Times New Roman" w:cs="Times New Roman"/>
          <w:sz w:val="23"/>
          <w:szCs w:val="23"/>
        </w:rPr>
        <w:t>4.1.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ab/>
        <w:t xml:space="preserve">A Felek a jelen </w:t>
      </w:r>
      <w:r w:rsidR="006C287C" w:rsidRPr="00337476">
        <w:rPr>
          <w:rFonts w:ascii="Times New Roman" w:eastAsia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eastAsia="Times New Roman" w:hAnsi="Times New Roman" w:cs="Times New Roman"/>
          <w:sz w:val="23"/>
          <w:szCs w:val="23"/>
        </w:rPr>
        <w:t>szerződésben foglalt feladatok minél magasabb szintű megvalósítása érdekében kötelesek folyamatosan együttműködni. A kapcsolattartásra kijelölt személyek:</w:t>
      </w:r>
    </w:p>
    <w:p w14:paraId="4DF9CEDA" w14:textId="77777777" w:rsidR="00692E2C" w:rsidRPr="00337476" w:rsidRDefault="00692E2C" w:rsidP="00692E2C">
      <w:pPr>
        <w:pStyle w:val="NormalWeb"/>
        <w:spacing w:after="120"/>
        <w:ind w:left="0"/>
        <w:jc w:val="both"/>
        <w:rPr>
          <w:sz w:val="23"/>
          <w:szCs w:val="23"/>
        </w:rPr>
      </w:pPr>
    </w:p>
    <w:tbl>
      <w:tblPr>
        <w:tblW w:w="8788" w:type="dxa"/>
        <w:tblCellSpacing w:w="20" w:type="dxa"/>
        <w:tblInd w:w="101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693"/>
        <w:gridCol w:w="6095"/>
      </w:tblGrid>
      <w:tr w:rsidR="008B4119" w:rsidRPr="00337476" w14:paraId="546D8202" w14:textId="77777777" w:rsidTr="00692E2C">
        <w:trPr>
          <w:tblCellSpacing w:w="20" w:type="dxa"/>
        </w:trPr>
        <w:tc>
          <w:tcPr>
            <w:tcW w:w="26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03816754" w14:textId="77777777" w:rsidR="00E058E4" w:rsidRPr="00337476" w:rsidRDefault="00E058E4" w:rsidP="00E058E4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b/>
                <w:sz w:val="23"/>
                <w:szCs w:val="23"/>
              </w:rPr>
            </w:pPr>
            <w:r w:rsidRPr="00337476">
              <w:rPr>
                <w:b/>
                <w:sz w:val="23"/>
                <w:szCs w:val="23"/>
              </w:rPr>
              <w:t>Vevő részéről</w:t>
            </w:r>
          </w:p>
        </w:tc>
        <w:tc>
          <w:tcPr>
            <w:tcW w:w="603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665A4BC" w14:textId="3C695F97" w:rsidR="00E058E4" w:rsidRPr="00337476" w:rsidRDefault="00E058E4" w:rsidP="00E058E4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b/>
                <w:sz w:val="23"/>
                <w:szCs w:val="23"/>
              </w:rPr>
            </w:pPr>
          </w:p>
        </w:tc>
      </w:tr>
      <w:tr w:rsidR="008B4119" w:rsidRPr="00337476" w14:paraId="2598B4FF" w14:textId="77777777" w:rsidTr="00692E2C">
        <w:trPr>
          <w:tblCellSpacing w:w="20" w:type="dxa"/>
        </w:trPr>
        <w:tc>
          <w:tcPr>
            <w:tcW w:w="26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08216C09" w14:textId="77777777" w:rsidR="00E058E4" w:rsidRPr="00337476" w:rsidRDefault="00E058E4" w:rsidP="00E058E4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  <w:r w:rsidRPr="00337476">
              <w:rPr>
                <w:sz w:val="23"/>
                <w:szCs w:val="23"/>
              </w:rPr>
              <w:t>cím</w:t>
            </w:r>
          </w:p>
        </w:tc>
        <w:tc>
          <w:tcPr>
            <w:tcW w:w="603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053A3891" w14:textId="3184F321" w:rsidR="00E058E4" w:rsidRPr="00337476" w:rsidRDefault="00E058E4" w:rsidP="00E058E4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</w:p>
        </w:tc>
      </w:tr>
      <w:tr w:rsidR="008B4119" w:rsidRPr="00337476" w14:paraId="1FD8D3EE" w14:textId="77777777" w:rsidTr="00692E2C">
        <w:trPr>
          <w:tblCellSpacing w:w="20" w:type="dxa"/>
        </w:trPr>
        <w:tc>
          <w:tcPr>
            <w:tcW w:w="26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6E645574" w14:textId="77777777" w:rsidR="00E058E4" w:rsidRPr="00337476" w:rsidRDefault="00E058E4" w:rsidP="00E058E4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  <w:r w:rsidRPr="00337476">
              <w:rPr>
                <w:sz w:val="23"/>
                <w:szCs w:val="23"/>
              </w:rPr>
              <w:t>telefonszám</w:t>
            </w:r>
          </w:p>
        </w:tc>
        <w:tc>
          <w:tcPr>
            <w:tcW w:w="603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A2F3389" w14:textId="54701992" w:rsidR="00E058E4" w:rsidRPr="00337476" w:rsidRDefault="00E058E4" w:rsidP="00E058E4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</w:p>
        </w:tc>
      </w:tr>
      <w:tr w:rsidR="008B4119" w:rsidRPr="00337476" w14:paraId="65712EAE" w14:textId="77777777" w:rsidTr="00692E2C">
        <w:trPr>
          <w:tblCellSpacing w:w="20" w:type="dxa"/>
        </w:trPr>
        <w:tc>
          <w:tcPr>
            <w:tcW w:w="26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5C471E09" w14:textId="77777777" w:rsidR="00E058E4" w:rsidRPr="00337476" w:rsidRDefault="00E058E4" w:rsidP="00E058E4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  <w:r w:rsidRPr="00337476">
              <w:rPr>
                <w:sz w:val="23"/>
                <w:szCs w:val="23"/>
              </w:rPr>
              <w:t>e-mail cím</w:t>
            </w:r>
          </w:p>
        </w:tc>
        <w:tc>
          <w:tcPr>
            <w:tcW w:w="603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2F583189" w14:textId="6B91D50C" w:rsidR="00E058E4" w:rsidRPr="00337476" w:rsidRDefault="00E058E4" w:rsidP="00E058E4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</w:p>
        </w:tc>
      </w:tr>
      <w:tr w:rsidR="008B4119" w:rsidRPr="00337476" w14:paraId="7BAD54D9" w14:textId="77777777" w:rsidTr="00692E2C">
        <w:trPr>
          <w:tblCellSpacing w:w="20" w:type="dxa"/>
        </w:trPr>
        <w:tc>
          <w:tcPr>
            <w:tcW w:w="26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218C837" w14:textId="77777777" w:rsidR="00692E2C" w:rsidRPr="00337476" w:rsidRDefault="00692E2C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b/>
                <w:sz w:val="23"/>
                <w:szCs w:val="23"/>
              </w:rPr>
            </w:pPr>
            <w:r w:rsidRPr="00337476">
              <w:rPr>
                <w:b/>
                <w:sz w:val="23"/>
                <w:szCs w:val="23"/>
              </w:rPr>
              <w:t>Eladó részéről</w:t>
            </w:r>
          </w:p>
        </w:tc>
        <w:tc>
          <w:tcPr>
            <w:tcW w:w="603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BC5BB40" w14:textId="77777777" w:rsidR="00692E2C" w:rsidRPr="00337476" w:rsidRDefault="00692E2C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b/>
                <w:sz w:val="23"/>
                <w:szCs w:val="23"/>
              </w:rPr>
            </w:pPr>
          </w:p>
        </w:tc>
      </w:tr>
      <w:tr w:rsidR="008B4119" w:rsidRPr="00337476" w14:paraId="0BE015A3" w14:textId="77777777" w:rsidTr="00692E2C">
        <w:trPr>
          <w:tblCellSpacing w:w="20" w:type="dxa"/>
        </w:trPr>
        <w:tc>
          <w:tcPr>
            <w:tcW w:w="26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39CF76D" w14:textId="77777777" w:rsidR="00692E2C" w:rsidRPr="00337476" w:rsidRDefault="00692E2C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  <w:r w:rsidRPr="00337476">
              <w:rPr>
                <w:sz w:val="23"/>
                <w:szCs w:val="23"/>
              </w:rPr>
              <w:t>cím</w:t>
            </w:r>
          </w:p>
        </w:tc>
        <w:tc>
          <w:tcPr>
            <w:tcW w:w="603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7CCEE54" w14:textId="77777777" w:rsidR="00692E2C" w:rsidRPr="00337476" w:rsidRDefault="00692E2C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</w:p>
        </w:tc>
      </w:tr>
      <w:tr w:rsidR="008B4119" w:rsidRPr="00337476" w14:paraId="1C2B571B" w14:textId="77777777" w:rsidTr="00692E2C">
        <w:trPr>
          <w:tblCellSpacing w:w="20" w:type="dxa"/>
        </w:trPr>
        <w:tc>
          <w:tcPr>
            <w:tcW w:w="26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2EAAD147" w14:textId="77777777" w:rsidR="00692E2C" w:rsidRPr="00337476" w:rsidRDefault="00692E2C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  <w:r w:rsidRPr="00337476">
              <w:rPr>
                <w:sz w:val="23"/>
                <w:szCs w:val="23"/>
              </w:rPr>
              <w:t>telefonszám</w:t>
            </w:r>
          </w:p>
        </w:tc>
        <w:tc>
          <w:tcPr>
            <w:tcW w:w="603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6A2B5A12" w14:textId="77777777" w:rsidR="00692E2C" w:rsidRPr="00337476" w:rsidRDefault="00692E2C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</w:p>
        </w:tc>
      </w:tr>
      <w:tr w:rsidR="00692E2C" w:rsidRPr="00337476" w14:paraId="62139E68" w14:textId="77777777" w:rsidTr="00692E2C">
        <w:trPr>
          <w:tblCellSpacing w:w="20" w:type="dxa"/>
        </w:trPr>
        <w:tc>
          <w:tcPr>
            <w:tcW w:w="26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5B9763C" w14:textId="77777777" w:rsidR="00692E2C" w:rsidRPr="00337476" w:rsidRDefault="00692E2C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  <w:r w:rsidRPr="00337476">
              <w:rPr>
                <w:sz w:val="23"/>
                <w:szCs w:val="23"/>
              </w:rPr>
              <w:t>e-mail cím</w:t>
            </w:r>
          </w:p>
        </w:tc>
        <w:tc>
          <w:tcPr>
            <w:tcW w:w="603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6F9A3F3" w14:textId="77777777" w:rsidR="00692E2C" w:rsidRPr="00337476" w:rsidRDefault="00692E2C">
            <w:pPr>
              <w:pStyle w:val="NormalWeb"/>
              <w:spacing w:before="100" w:beforeAutospacing="1" w:after="100" w:afterAutospacing="1"/>
              <w:ind w:left="0"/>
              <w:jc w:val="both"/>
              <w:rPr>
                <w:sz w:val="23"/>
                <w:szCs w:val="23"/>
              </w:rPr>
            </w:pPr>
          </w:p>
        </w:tc>
      </w:tr>
    </w:tbl>
    <w:p w14:paraId="25B0E2CF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0DF9EFAD" w14:textId="77777777" w:rsidR="00692E2C" w:rsidRPr="00337476" w:rsidRDefault="00692E2C" w:rsidP="00692E2C">
      <w:pPr>
        <w:ind w:left="851" w:hanging="851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4.2.</w:t>
      </w:r>
      <w:r w:rsidRPr="00337476">
        <w:rPr>
          <w:rFonts w:ascii="Times New Roman" w:hAnsi="Times New Roman" w:cs="Times New Roman"/>
          <w:sz w:val="23"/>
          <w:szCs w:val="23"/>
        </w:rPr>
        <w:tab/>
        <w:t>Eladó az ajánlatában foglaltak szerint jogosult a teljesítésbe alvállalkozókat bevonni. Köteles a szerződés teljesítésében közreműködni az olyan alvállalkozó, amely a közbeszerzési eljárásban részt vett az Eladó alkalmasságának igazolásában.</w:t>
      </w:r>
    </w:p>
    <w:p w14:paraId="486C7678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2DD3D808" w14:textId="125D6111" w:rsidR="006C287C" w:rsidRPr="00337476" w:rsidRDefault="006C287C" w:rsidP="00692E2C">
      <w:pPr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Az Eladó a jelen keretszerződés megkötésének időpontjában, majd – a később bevont alvállalkozók tekintetében – a keretszerződés teljesítésének időtartama alatt köteles előzetesen a Vevőnek valamennyi olyan alvállalkozót bejelenteni, amely részt vesz a keretszerződés teljesítésében. A bejelentéssel együtt köteles a</w:t>
      </w:r>
      <w:r w:rsidR="002A7EE6" w:rsidRPr="00337476">
        <w:rPr>
          <w:rFonts w:ascii="Times New Roman" w:hAnsi="Times New Roman" w:cs="Times New Roman"/>
          <w:sz w:val="23"/>
          <w:szCs w:val="23"/>
        </w:rPr>
        <w:t xml:space="preserve"> </w:t>
      </w:r>
      <w:r w:rsidRPr="00337476">
        <w:rPr>
          <w:rFonts w:ascii="Times New Roman" w:hAnsi="Times New Roman" w:cs="Times New Roman"/>
          <w:sz w:val="23"/>
          <w:szCs w:val="23"/>
        </w:rPr>
        <w:t xml:space="preserve">Vevőnek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Eladó a keretszerződés teljesítésének időtartama alatt köteles a Vevőt tájékoztatni az alvállalkozók bejelentésben közölt adatainak változásáról. Eladó a keretszerződésbe foglaltan nyilatkozik arról, hogy a szerződés teljesítéséhez nem vesz igénybe a közbeszerzési eljárásban előírt kizáró okok hatálya alatt álló alvállalkozót. </w:t>
      </w:r>
    </w:p>
    <w:p w14:paraId="0E45CBA8" w14:textId="77777777" w:rsidR="006C287C" w:rsidRPr="00337476" w:rsidRDefault="006C287C" w:rsidP="00692E2C">
      <w:pPr>
        <w:ind w:left="851"/>
        <w:jc w:val="both"/>
        <w:rPr>
          <w:rFonts w:ascii="Times New Roman" w:hAnsi="Times New Roman" w:cs="Times New Roman"/>
          <w:sz w:val="23"/>
          <w:szCs w:val="23"/>
        </w:rPr>
      </w:pPr>
    </w:p>
    <w:p w14:paraId="6BF3E3C6" w14:textId="66253287" w:rsidR="008A6870" w:rsidRPr="00337476" w:rsidRDefault="006C287C" w:rsidP="00692E2C">
      <w:pPr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Eladó köteles a Vevőnek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25540F1E" w14:textId="77777777" w:rsidR="00B56F5A" w:rsidRPr="00337476" w:rsidRDefault="00B56F5A" w:rsidP="00692E2C">
      <w:pPr>
        <w:ind w:left="851"/>
        <w:jc w:val="both"/>
        <w:rPr>
          <w:rFonts w:ascii="Times New Roman" w:hAnsi="Times New Roman" w:cs="Times New Roman"/>
          <w:sz w:val="23"/>
          <w:szCs w:val="23"/>
        </w:rPr>
      </w:pPr>
    </w:p>
    <w:p w14:paraId="75C508DF" w14:textId="12641A5D" w:rsidR="00692E2C" w:rsidRPr="00337476" w:rsidRDefault="00692E2C" w:rsidP="00692E2C">
      <w:pPr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lastRenderedPageBreak/>
        <w:t>Az Eladó a teljesítésbe bevont partner(ek) munkájáért úgy felel, mintha a munkát maga végezte volna el.</w:t>
      </w:r>
    </w:p>
    <w:p w14:paraId="22F25756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460D4FB0" w14:textId="77777777" w:rsidR="00692E2C" w:rsidRPr="00337476" w:rsidRDefault="00692E2C" w:rsidP="00692E2C">
      <w:pPr>
        <w:ind w:left="851" w:hanging="851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4.3.</w:t>
      </w:r>
      <w:r w:rsidRPr="00337476">
        <w:rPr>
          <w:rFonts w:ascii="Times New Roman" w:hAnsi="Times New Roman" w:cs="Times New Roman"/>
          <w:sz w:val="23"/>
          <w:szCs w:val="23"/>
        </w:rPr>
        <w:tab/>
        <w:t xml:space="preserve">Eladó és bevont partnerei kötelesek a feladataikat a Vevő előírásainak megfelelően, a tőle elvárható legmagasabb színvonalon, a Vevő érdekében ellátni. </w:t>
      </w:r>
    </w:p>
    <w:p w14:paraId="07B6FDCA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1232E29C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4.4.</w:t>
      </w:r>
      <w:r w:rsidRPr="00337476">
        <w:rPr>
          <w:rFonts w:ascii="Times New Roman" w:hAnsi="Times New Roman" w:cs="Times New Roman"/>
          <w:sz w:val="23"/>
          <w:szCs w:val="23"/>
        </w:rPr>
        <w:tab/>
        <w:t>Vevő feladata különösen:</w:t>
      </w:r>
    </w:p>
    <w:p w14:paraId="452C454D" w14:textId="6E37528F" w:rsidR="00692E2C" w:rsidRPr="00337476" w:rsidRDefault="002A7EE6" w:rsidP="00692E2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eseti </w:t>
      </w:r>
      <w:r w:rsidR="00692E2C" w:rsidRPr="00337476">
        <w:rPr>
          <w:rFonts w:ascii="Times New Roman" w:hAnsi="Times New Roman" w:cs="Times New Roman"/>
          <w:sz w:val="23"/>
          <w:szCs w:val="23"/>
        </w:rPr>
        <w:t>megrendelését írásban (faxon vagy e-mailben) eljuttatni az Eladó részére</w:t>
      </w:r>
    </w:p>
    <w:p w14:paraId="4E6B7184" w14:textId="77777777" w:rsidR="00692E2C" w:rsidRPr="00337476" w:rsidRDefault="00692E2C" w:rsidP="00692E2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az Eladó által a feladat elvégzéséhez igényelt információkat, adatokat az Eladó által kért határidőben az Eladó rendelkezésére bocsátani, illetve bocsáttatni;</w:t>
      </w:r>
    </w:p>
    <w:p w14:paraId="0AEEA6EE" w14:textId="77777777" w:rsidR="00692E2C" w:rsidRPr="00337476" w:rsidRDefault="00692E2C" w:rsidP="00692E2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az Eladóval együttműködni;</w:t>
      </w:r>
    </w:p>
    <w:p w14:paraId="0086A100" w14:textId="77777777" w:rsidR="00692E2C" w:rsidRPr="00337476" w:rsidRDefault="00692E2C" w:rsidP="00692E2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 termékek átvételekor a termékek mennyiségi és megfelelőségi vizsgálatát elvégezni;</w:t>
      </w:r>
    </w:p>
    <w:p w14:paraId="53EF7447" w14:textId="77777777" w:rsidR="00DB4B6C" w:rsidRPr="00337476" w:rsidRDefault="00692E2C" w:rsidP="00DB4B6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szavatossági igényeit mielőbb jelezni</w:t>
      </w:r>
      <w:r w:rsidR="00DB4B6C" w:rsidRPr="00337476">
        <w:rPr>
          <w:rFonts w:ascii="Times New Roman" w:hAnsi="Times New Roman" w:cs="Times New Roman"/>
          <w:sz w:val="23"/>
          <w:szCs w:val="23"/>
        </w:rPr>
        <w:t>;</w:t>
      </w:r>
    </w:p>
    <w:p w14:paraId="47DB3ABE" w14:textId="26E55689" w:rsidR="00692E2C" w:rsidRPr="00337476" w:rsidRDefault="00DB4B6C" w:rsidP="00DB4B6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 jelen keretszerződés szerinti fizetési kötelezettségét teljesíteni</w:t>
      </w:r>
      <w:r w:rsidR="00692E2C" w:rsidRPr="00337476">
        <w:rPr>
          <w:rFonts w:ascii="Times New Roman" w:hAnsi="Times New Roman" w:cs="Times New Roman"/>
          <w:sz w:val="23"/>
          <w:szCs w:val="23"/>
        </w:rPr>
        <w:t>.</w:t>
      </w:r>
    </w:p>
    <w:p w14:paraId="40695847" w14:textId="77777777" w:rsidR="00692E2C" w:rsidRPr="00337476" w:rsidRDefault="00692E2C" w:rsidP="00692E2C">
      <w:pPr>
        <w:ind w:left="348"/>
        <w:jc w:val="both"/>
        <w:rPr>
          <w:rFonts w:ascii="Times New Roman" w:hAnsi="Times New Roman" w:cs="Times New Roman"/>
          <w:sz w:val="23"/>
          <w:szCs w:val="23"/>
        </w:rPr>
      </w:pPr>
    </w:p>
    <w:p w14:paraId="246C6526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4.5.</w:t>
      </w:r>
      <w:r w:rsidRPr="00337476">
        <w:rPr>
          <w:rFonts w:ascii="Times New Roman" w:hAnsi="Times New Roman" w:cs="Times New Roman"/>
          <w:sz w:val="23"/>
          <w:szCs w:val="23"/>
        </w:rPr>
        <w:tab/>
        <w:t>Eladó feladata különösen:</w:t>
      </w:r>
    </w:p>
    <w:p w14:paraId="2E69B7DB" w14:textId="77777777" w:rsidR="002A7EE6" w:rsidRPr="00337476" w:rsidRDefault="006C287C" w:rsidP="00692E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az eseti megrendelés</w:t>
      </w:r>
      <w:r w:rsidR="002A7EE6" w:rsidRPr="00337476">
        <w:rPr>
          <w:rFonts w:ascii="Times New Roman" w:hAnsi="Times New Roman" w:cs="Times New Roman"/>
          <w:sz w:val="23"/>
          <w:szCs w:val="23"/>
        </w:rPr>
        <w:t>t írásban visszaigazolni;</w:t>
      </w:r>
    </w:p>
    <w:p w14:paraId="6D7135F9" w14:textId="5BA7022F" w:rsidR="00692E2C" w:rsidRPr="00337476" w:rsidRDefault="002A7EE6" w:rsidP="00692E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az eseti megrendelés</w:t>
      </w:r>
      <w:r w:rsidR="00692E2C" w:rsidRPr="00337476">
        <w:rPr>
          <w:rFonts w:ascii="Times New Roman" w:hAnsi="Times New Roman" w:cs="Times New Roman"/>
          <w:sz w:val="23"/>
          <w:szCs w:val="23"/>
        </w:rPr>
        <w:t xml:space="preserve"> szerinti termékeket beszerezni</w:t>
      </w:r>
      <w:r w:rsidR="009349FE" w:rsidRPr="00337476">
        <w:rPr>
          <w:rFonts w:ascii="Times New Roman" w:hAnsi="Times New Roman" w:cs="Times New Roman"/>
          <w:sz w:val="23"/>
          <w:szCs w:val="23"/>
        </w:rPr>
        <w:t>, csomagolni</w:t>
      </w:r>
      <w:r w:rsidR="00692E2C" w:rsidRPr="00337476">
        <w:rPr>
          <w:rFonts w:ascii="Times New Roman" w:hAnsi="Times New Roman" w:cs="Times New Roman"/>
          <w:sz w:val="23"/>
          <w:szCs w:val="23"/>
        </w:rPr>
        <w:t>;</w:t>
      </w:r>
    </w:p>
    <w:p w14:paraId="2B308320" w14:textId="2E63B387" w:rsidR="00692E2C" w:rsidRPr="00337476" w:rsidRDefault="00692E2C" w:rsidP="00692E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</w:t>
      </w:r>
      <w:r w:rsidR="002A7EE6" w:rsidRPr="00337476">
        <w:rPr>
          <w:rFonts w:ascii="Times New Roman" w:hAnsi="Times New Roman" w:cs="Times New Roman"/>
          <w:sz w:val="23"/>
          <w:szCs w:val="23"/>
        </w:rPr>
        <w:t xml:space="preserve"> termékeket a</w:t>
      </w:r>
      <w:r w:rsidR="006C287C" w:rsidRPr="00337476">
        <w:rPr>
          <w:rFonts w:ascii="Times New Roman" w:hAnsi="Times New Roman" w:cs="Times New Roman"/>
          <w:sz w:val="23"/>
          <w:szCs w:val="23"/>
        </w:rPr>
        <w:t>z általa váll</w:t>
      </w:r>
      <w:r w:rsidR="002A7EE6" w:rsidRPr="00337476">
        <w:rPr>
          <w:rFonts w:ascii="Times New Roman" w:hAnsi="Times New Roman" w:cs="Times New Roman"/>
          <w:sz w:val="23"/>
          <w:szCs w:val="23"/>
        </w:rPr>
        <w:t>a</w:t>
      </w:r>
      <w:r w:rsidR="006C287C" w:rsidRPr="00337476">
        <w:rPr>
          <w:rFonts w:ascii="Times New Roman" w:hAnsi="Times New Roman" w:cs="Times New Roman"/>
          <w:sz w:val="23"/>
          <w:szCs w:val="23"/>
        </w:rPr>
        <w:t>lt határi</w:t>
      </w:r>
      <w:r w:rsidR="002A7EE6" w:rsidRPr="00337476">
        <w:rPr>
          <w:rFonts w:ascii="Times New Roman" w:hAnsi="Times New Roman" w:cs="Times New Roman"/>
          <w:sz w:val="23"/>
          <w:szCs w:val="23"/>
        </w:rPr>
        <w:t>d</w:t>
      </w:r>
      <w:r w:rsidR="006C287C" w:rsidRPr="00337476">
        <w:rPr>
          <w:rFonts w:ascii="Times New Roman" w:hAnsi="Times New Roman" w:cs="Times New Roman"/>
          <w:sz w:val="23"/>
          <w:szCs w:val="23"/>
        </w:rPr>
        <w:t>őn belül a</w:t>
      </w:r>
      <w:r w:rsidRPr="00337476">
        <w:rPr>
          <w:rFonts w:ascii="Times New Roman" w:hAnsi="Times New Roman" w:cs="Times New Roman"/>
          <w:sz w:val="23"/>
          <w:szCs w:val="23"/>
        </w:rPr>
        <w:t xml:space="preserve"> Vevővel előre egyeztetett időpontban a helyszínre szállítani;</w:t>
      </w:r>
    </w:p>
    <w:p w14:paraId="296B7FAF" w14:textId="4E4699E9" w:rsidR="009349FE" w:rsidRPr="00337476" w:rsidRDefault="009349FE" w:rsidP="00692E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 csomagolóanyagot a szelektív gyűjtés szabályai szerint az adott teljesítési helyről a kiszállítás napján, de legkésőbb azt követő 3 munkanapon belül további költség igény nélkül elszállítani;</w:t>
      </w:r>
    </w:p>
    <w:p w14:paraId="7F232B3A" w14:textId="77777777" w:rsidR="00692E2C" w:rsidRPr="00337476" w:rsidRDefault="00692E2C" w:rsidP="00692E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tulajdonosi szerkezetét a szerződés teljesítésének időtartama alatt a Vevő számára megismerhetővé tenni és a Kbt. 143. § (3) bekezdés szerinti ügyletekről a Vevőt haladéktalanul értesíteni. </w:t>
      </w:r>
    </w:p>
    <w:p w14:paraId="295A9180" w14:textId="77777777" w:rsidR="00513065" w:rsidRPr="00337476" w:rsidRDefault="00513065" w:rsidP="00513065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0DBC4FE3" w14:textId="2026BC9F" w:rsidR="00B8361B" w:rsidRPr="00337476" w:rsidRDefault="00513065" w:rsidP="00246F8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4.6.</w:t>
      </w:r>
      <w:r w:rsidRPr="00337476">
        <w:rPr>
          <w:rFonts w:ascii="Times New Roman" w:hAnsi="Times New Roman" w:cs="Times New Roman"/>
          <w:sz w:val="23"/>
          <w:szCs w:val="23"/>
        </w:rPr>
        <w:tab/>
      </w:r>
      <w:r w:rsidR="00B8361B" w:rsidRPr="00337476">
        <w:rPr>
          <w:rFonts w:ascii="Times New Roman" w:hAnsi="Times New Roman" w:cs="Times New Roman"/>
          <w:sz w:val="23"/>
          <w:szCs w:val="23"/>
        </w:rPr>
        <w:t>Eladó az alábbi környezetvédelmi rendelkezések betartására vállal kötelezettséget:</w:t>
      </w:r>
    </w:p>
    <w:p w14:paraId="64766ED0" w14:textId="704A05B7" w:rsidR="00FF1ED4" w:rsidRPr="00337476" w:rsidRDefault="00FF1ED4" w:rsidP="00FF1ED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a megrendelt termékeket új, bontatlan gyári csomagolásban, sérülésmentesen szállítja, </w:t>
      </w:r>
    </w:p>
    <w:p w14:paraId="2E8619F9" w14:textId="0EC29B74" w:rsidR="00FF1ED4" w:rsidRPr="00337476" w:rsidRDefault="00FF1ED4" w:rsidP="00FF1ED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a szerződés tárgyát képező termékeket úgy kell csomagolnia, és olyan módon kell szállítania, hogy megakadályozza a termékek sérülését, károsodását, vagy minőségromlását. </w:t>
      </w:r>
    </w:p>
    <w:p w14:paraId="699F3B53" w14:textId="34F9B968" w:rsidR="00FF1ED4" w:rsidRPr="00337476" w:rsidRDefault="00FF1ED4" w:rsidP="00FF1ED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a csomagolóanyagot szelektív gyűjtés szabályai szerint elszállítja és az állagmegóvás kötelezettsége mellett törekszik arra, hogy minél kevesebb csomagolóanyagot, illetve hogy környezetbarát csomagolóanyagot használjon fel.</w:t>
      </w:r>
    </w:p>
    <w:p w14:paraId="26419FF9" w14:textId="77777777" w:rsidR="00FF1ED4" w:rsidRPr="00337476" w:rsidRDefault="00FF1ED4" w:rsidP="00FF1ED4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</w:p>
    <w:p w14:paraId="58633D2F" w14:textId="2DFE6FDD" w:rsidR="00246F8C" w:rsidRPr="00337476" w:rsidRDefault="00FF1ED4" w:rsidP="00246F8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4.7. </w:t>
      </w:r>
      <w:r w:rsidRPr="00337476">
        <w:rPr>
          <w:rFonts w:ascii="Times New Roman" w:hAnsi="Times New Roman" w:cs="Times New Roman"/>
          <w:sz w:val="23"/>
          <w:szCs w:val="23"/>
        </w:rPr>
        <w:tab/>
      </w:r>
      <w:r w:rsidR="00513065" w:rsidRPr="00337476">
        <w:rPr>
          <w:rFonts w:ascii="Times New Roman" w:hAnsi="Times New Roman" w:cs="Times New Roman"/>
          <w:sz w:val="23"/>
          <w:szCs w:val="23"/>
        </w:rPr>
        <w:t>Felek kijelentik, hogy a Vevő hatályos adatvédelmi szabályzataiban foglaltakat ismerik és rendelkezéseit betartják.</w:t>
      </w:r>
      <w:r w:rsidR="00246F8C" w:rsidRPr="00337476">
        <w:rPr>
          <w:rFonts w:ascii="Times New Roman" w:hAnsi="Times New Roman" w:cs="Times New Roman"/>
          <w:sz w:val="23"/>
          <w:szCs w:val="23"/>
        </w:rPr>
        <w:t xml:space="preserve"> Felek vállalják, hogy jelen szerződés, valamint annak módosításai keretében a másik félnek átadott személyes adatokat a 2018. 05. 25. napján hatályba lépett, az Európai Parlament és a Tanács 2016/679 rendelet (a továbbiakban: GDPR rendelet), az információs önrendelkezési jogról és az információszabadságról szóló 2011. évi CXII. törvény és a személyes adatok védelméről szóló jogszabályok alapján kezelik, kizárólag az arra felhatalmazott szervek, hatóságok részére adják ki, egyébként bizalmasan kezelik.</w:t>
      </w:r>
    </w:p>
    <w:p w14:paraId="722F2896" w14:textId="77777777" w:rsidR="00246F8C" w:rsidRPr="00337476" w:rsidRDefault="00246F8C" w:rsidP="00246F8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</w:p>
    <w:p w14:paraId="3AA58152" w14:textId="1634EDA4" w:rsidR="00513065" w:rsidRPr="00337476" w:rsidRDefault="00246F8C" w:rsidP="000F4338">
      <w:pPr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Felek vállalják továbbá, hogy valamennyi érintettet tájékoztatnak arról, hogy személyes adataik kizárólag a jelen szerződésben foglalt feladatok teljesítéséhez kerülnek felhasználásra.</w:t>
      </w:r>
    </w:p>
    <w:p w14:paraId="033E50A7" w14:textId="77777777" w:rsidR="00692E2C" w:rsidRPr="00337476" w:rsidRDefault="00692E2C" w:rsidP="00692E2C">
      <w:pPr>
        <w:pStyle w:val="NormalWeb"/>
        <w:numPr>
          <w:ilvl w:val="0"/>
          <w:numId w:val="1"/>
        </w:numPr>
        <w:spacing w:before="360" w:after="120"/>
        <w:ind w:left="357" w:hanging="357"/>
        <w:jc w:val="center"/>
        <w:rPr>
          <w:b/>
          <w:sz w:val="23"/>
          <w:szCs w:val="23"/>
        </w:rPr>
      </w:pPr>
      <w:r w:rsidRPr="00337476">
        <w:rPr>
          <w:b/>
          <w:sz w:val="23"/>
          <w:szCs w:val="23"/>
        </w:rPr>
        <w:t>A TELJESÍTÉS IGAZOLÁSA, FIZETÉSI FELTÉTELEK</w:t>
      </w:r>
    </w:p>
    <w:p w14:paraId="08A8BE75" w14:textId="3A5B31ED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5.1.</w:t>
      </w:r>
      <w:r w:rsidRPr="00337476">
        <w:rPr>
          <w:rFonts w:ascii="Times New Roman" w:hAnsi="Times New Roman" w:cs="Times New Roman"/>
          <w:sz w:val="23"/>
          <w:szCs w:val="23"/>
        </w:rPr>
        <w:tab/>
        <w:t xml:space="preserve">Felek megállapodnak abban, hogy a Vevő a szerződés teljesítésének elismeréséről (teljesítésigazolás), vagy az elismerés megtagadásáról az Eladó teljesítésétől, vagy az erről </w:t>
      </w:r>
      <w:r w:rsidRPr="00337476">
        <w:rPr>
          <w:rFonts w:ascii="Times New Roman" w:hAnsi="Times New Roman" w:cs="Times New Roman"/>
          <w:sz w:val="23"/>
          <w:szCs w:val="23"/>
        </w:rPr>
        <w:lastRenderedPageBreak/>
        <w:t xml:space="preserve">szóló írásbeli értesítés kézhezvételétől számított 5 </w:t>
      </w:r>
      <w:r w:rsidR="00851C2C" w:rsidRPr="00337476">
        <w:rPr>
          <w:rFonts w:ascii="Times New Roman" w:hAnsi="Times New Roman" w:cs="Times New Roman"/>
          <w:sz w:val="23"/>
          <w:szCs w:val="23"/>
        </w:rPr>
        <w:t>munka</w:t>
      </w:r>
      <w:r w:rsidRPr="00337476">
        <w:rPr>
          <w:rFonts w:ascii="Times New Roman" w:hAnsi="Times New Roman" w:cs="Times New Roman"/>
          <w:sz w:val="23"/>
          <w:szCs w:val="23"/>
        </w:rPr>
        <w:t>napon belül írásban köteles nyilatkozni.</w:t>
      </w:r>
    </w:p>
    <w:p w14:paraId="4C9F534A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174B24FA" w14:textId="0FECBF2E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5.2.</w:t>
      </w:r>
      <w:r w:rsidRPr="00337476">
        <w:rPr>
          <w:rFonts w:ascii="Times New Roman" w:hAnsi="Times New Roman" w:cs="Times New Roman"/>
          <w:sz w:val="23"/>
          <w:szCs w:val="23"/>
        </w:rPr>
        <w:tab/>
        <w:t xml:space="preserve">Fentiek alapján </w:t>
      </w:r>
      <w:r w:rsidR="00B8361B" w:rsidRPr="00337476">
        <w:rPr>
          <w:rFonts w:ascii="Times New Roman" w:hAnsi="Times New Roman" w:cs="Times New Roman"/>
          <w:sz w:val="23"/>
          <w:szCs w:val="23"/>
        </w:rPr>
        <w:t xml:space="preserve">eseti megrendelésenként egy </w:t>
      </w:r>
      <w:r w:rsidRPr="00337476">
        <w:rPr>
          <w:rFonts w:ascii="Times New Roman" w:hAnsi="Times New Roman" w:cs="Times New Roman"/>
          <w:sz w:val="23"/>
          <w:szCs w:val="23"/>
        </w:rPr>
        <w:t xml:space="preserve">számla nyújtható be </w:t>
      </w:r>
      <w:r w:rsidR="00B8361B" w:rsidRPr="00337476">
        <w:rPr>
          <w:rFonts w:ascii="Times New Roman" w:hAnsi="Times New Roman" w:cs="Times New Roman"/>
          <w:sz w:val="23"/>
          <w:szCs w:val="23"/>
        </w:rPr>
        <w:t xml:space="preserve">az eseti megrendelésben </w:t>
      </w:r>
      <w:r w:rsidRPr="00337476">
        <w:rPr>
          <w:rFonts w:ascii="Times New Roman" w:hAnsi="Times New Roman" w:cs="Times New Roman"/>
          <w:sz w:val="23"/>
          <w:szCs w:val="23"/>
        </w:rPr>
        <w:t xml:space="preserve">rendelt árumennyiség alapján, annak leszállítását követően. A számla ellenértékét </w:t>
      </w:r>
      <w:r w:rsidR="002A7EE6" w:rsidRPr="00337476">
        <w:rPr>
          <w:rFonts w:ascii="Times New Roman" w:hAnsi="Times New Roman" w:cs="Times New Roman"/>
          <w:sz w:val="23"/>
          <w:szCs w:val="23"/>
        </w:rPr>
        <w:t>Vevő</w:t>
      </w:r>
      <w:r w:rsidRPr="00337476">
        <w:rPr>
          <w:rFonts w:ascii="Times New Roman" w:hAnsi="Times New Roman" w:cs="Times New Roman"/>
          <w:sz w:val="23"/>
          <w:szCs w:val="23"/>
        </w:rPr>
        <w:t xml:space="preserve"> az igazolt szerződésszerű (rész) teljesítést követően, utólag egyenlíti ki a Kbt. 135.§ és a 2013. évi V. tv. (Ptk.) 6:130. § (1) – (2) bekezdése szerint, átutalással. A számla fizetési határideje </w:t>
      </w:r>
      <w:r w:rsidR="00B8361B" w:rsidRPr="00337476">
        <w:rPr>
          <w:rFonts w:ascii="Times New Roman" w:hAnsi="Times New Roman" w:cs="Times New Roman"/>
          <w:sz w:val="23"/>
          <w:szCs w:val="23"/>
        </w:rPr>
        <w:t>3</w:t>
      </w:r>
      <w:r w:rsidRPr="00337476">
        <w:rPr>
          <w:rFonts w:ascii="Times New Roman" w:hAnsi="Times New Roman" w:cs="Times New Roman"/>
          <w:sz w:val="23"/>
          <w:szCs w:val="23"/>
        </w:rPr>
        <w:t>0 nap.</w:t>
      </w:r>
    </w:p>
    <w:p w14:paraId="38D652FA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113A1797" w14:textId="61264681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5.3.</w:t>
      </w:r>
      <w:r w:rsidRPr="00337476">
        <w:rPr>
          <w:rFonts w:ascii="Times New Roman" w:hAnsi="Times New Roman" w:cs="Times New Roman"/>
          <w:sz w:val="23"/>
          <w:szCs w:val="23"/>
        </w:rPr>
        <w:tab/>
        <w:t xml:space="preserve">A számla kiállításának alapja a Vevő által kiállított teljesítésigazolás. Amennyiben nem állapítható meg egyértelműen a számla kézhezvételének időpontja, vagy az ajánlattevőként szerződő fél a teljesítést megelőzően nyújtja be a számlát, az ellenszolgáltatás teljesítése a szerződésben meghatározott módon és tartalommal történő teljesítés napját követő </w:t>
      </w:r>
      <w:r w:rsidR="00B8361B" w:rsidRPr="00337476">
        <w:rPr>
          <w:rFonts w:ascii="Times New Roman" w:hAnsi="Times New Roman" w:cs="Times New Roman"/>
          <w:sz w:val="23"/>
          <w:szCs w:val="23"/>
        </w:rPr>
        <w:t>3</w:t>
      </w:r>
      <w:r w:rsidRPr="00337476">
        <w:rPr>
          <w:rFonts w:ascii="Times New Roman" w:hAnsi="Times New Roman" w:cs="Times New Roman"/>
          <w:sz w:val="23"/>
          <w:szCs w:val="23"/>
        </w:rPr>
        <w:t>0 napon belül történik.</w:t>
      </w:r>
    </w:p>
    <w:p w14:paraId="7CA7BC5E" w14:textId="77777777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</w:p>
    <w:p w14:paraId="49F24B0C" w14:textId="5122B394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5.4.</w:t>
      </w:r>
      <w:r w:rsidRPr="00337476">
        <w:rPr>
          <w:rFonts w:ascii="Times New Roman" w:hAnsi="Times New Roman" w:cs="Times New Roman"/>
          <w:sz w:val="23"/>
          <w:szCs w:val="23"/>
        </w:rPr>
        <w:tab/>
        <w:t xml:space="preserve">A teljesítés igazolására a Vevő képviseletében </w:t>
      </w:r>
      <w:r w:rsidR="00B8361B" w:rsidRPr="00337476">
        <w:rPr>
          <w:rFonts w:ascii="Times New Roman" w:hAnsi="Times New Roman" w:cs="Times New Roman"/>
          <w:sz w:val="23"/>
          <w:szCs w:val="23"/>
        </w:rPr>
        <w:t>........................</w:t>
      </w:r>
      <w:r w:rsidRPr="00337476">
        <w:rPr>
          <w:rFonts w:ascii="Times New Roman" w:hAnsi="Times New Roman" w:cs="Times New Roman"/>
          <w:sz w:val="23"/>
          <w:szCs w:val="23"/>
        </w:rPr>
        <w:t xml:space="preserve"> jogosult.</w:t>
      </w:r>
    </w:p>
    <w:p w14:paraId="6F35F096" w14:textId="77777777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</w:p>
    <w:p w14:paraId="035B938C" w14:textId="020FD15F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5.5.</w:t>
      </w:r>
      <w:r w:rsidRPr="00337476">
        <w:rPr>
          <w:rFonts w:ascii="Times New Roman" w:hAnsi="Times New Roman" w:cs="Times New Roman"/>
          <w:sz w:val="23"/>
          <w:szCs w:val="23"/>
        </w:rPr>
        <w:tab/>
        <w:t>Ha a Vevő a számla végösszegének kifizetésével késedelembe esik, a Ptk. 6:155. § (1) bekezdése szerinti késedelmi kamatot</w:t>
      </w:r>
      <w:r w:rsidR="00FF1ED4" w:rsidRPr="00337476">
        <w:rPr>
          <w:rFonts w:ascii="Times New Roman" w:hAnsi="Times New Roman" w:cs="Times New Roman"/>
          <w:sz w:val="23"/>
          <w:szCs w:val="23"/>
        </w:rPr>
        <w:t xml:space="preserve"> és a behajtási költségátalányról szóló 2016. évi IX. törvényben</w:t>
      </w:r>
      <w:r w:rsidRPr="00337476">
        <w:rPr>
          <w:rFonts w:ascii="Times New Roman" w:hAnsi="Times New Roman" w:cs="Times New Roman"/>
          <w:sz w:val="23"/>
          <w:szCs w:val="23"/>
        </w:rPr>
        <w:t xml:space="preserve"> </w:t>
      </w:r>
      <w:r w:rsidR="00FF1ED4" w:rsidRPr="00337476">
        <w:rPr>
          <w:rFonts w:ascii="Times New Roman" w:hAnsi="Times New Roman" w:cs="Times New Roman"/>
          <w:sz w:val="23"/>
          <w:szCs w:val="23"/>
        </w:rPr>
        <w:t xml:space="preserve">előírt költségátalányt </w:t>
      </w:r>
      <w:r w:rsidRPr="00337476">
        <w:rPr>
          <w:rFonts w:ascii="Times New Roman" w:hAnsi="Times New Roman" w:cs="Times New Roman"/>
          <w:sz w:val="23"/>
          <w:szCs w:val="23"/>
        </w:rPr>
        <w:t>köteles fizetni.</w:t>
      </w:r>
    </w:p>
    <w:p w14:paraId="3216CE9E" w14:textId="77777777" w:rsidR="00801E50" w:rsidRPr="00337476" w:rsidRDefault="00801E50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</w:p>
    <w:p w14:paraId="3F79BDCC" w14:textId="4B5F480B" w:rsidR="00801E50" w:rsidRPr="00337476" w:rsidRDefault="00801E50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5.6.</w:t>
      </w:r>
      <w:r w:rsidRPr="00337476">
        <w:rPr>
          <w:rFonts w:ascii="Times New Roman" w:hAnsi="Times New Roman" w:cs="Times New Roman"/>
          <w:sz w:val="23"/>
          <w:szCs w:val="23"/>
        </w:rPr>
        <w:tab/>
        <w:t>Vevő befogad és feldolgoz olyan elektronikus számlákat, amelyek megfelelnek az EN 16931-1:2017 számú európai szabványnak és az Európai Bizottság által e szabványhoz az Európai Unió Hivatalos Lapjában közzétett szintaxislistának.</w:t>
      </w:r>
    </w:p>
    <w:p w14:paraId="6B380872" w14:textId="077C4476" w:rsidR="00692E2C" w:rsidRPr="00337476" w:rsidRDefault="00692E2C" w:rsidP="00692E2C">
      <w:pPr>
        <w:pStyle w:val="NormalWeb"/>
        <w:numPr>
          <w:ilvl w:val="0"/>
          <w:numId w:val="1"/>
        </w:numPr>
        <w:spacing w:before="360" w:after="120"/>
        <w:ind w:left="357" w:hanging="357"/>
        <w:jc w:val="center"/>
        <w:rPr>
          <w:b/>
          <w:sz w:val="23"/>
          <w:szCs w:val="23"/>
        </w:rPr>
      </w:pPr>
      <w:r w:rsidRPr="00337476">
        <w:rPr>
          <w:b/>
          <w:sz w:val="23"/>
          <w:szCs w:val="23"/>
        </w:rPr>
        <w:t xml:space="preserve">A </w:t>
      </w:r>
      <w:r w:rsidR="006C287C" w:rsidRPr="00337476">
        <w:rPr>
          <w:b/>
          <w:sz w:val="23"/>
          <w:szCs w:val="23"/>
        </w:rPr>
        <w:t>KERET</w:t>
      </w:r>
      <w:r w:rsidRPr="00337476">
        <w:rPr>
          <w:b/>
          <w:sz w:val="23"/>
          <w:szCs w:val="23"/>
        </w:rPr>
        <w:t>SZERZŐDÉS MEGSZŰNÉSE</w:t>
      </w:r>
    </w:p>
    <w:p w14:paraId="5FA8EC28" w14:textId="77777777" w:rsidR="00692E2C" w:rsidRPr="00337476" w:rsidRDefault="00692E2C" w:rsidP="00692E2C">
      <w:pPr>
        <w:rPr>
          <w:rFonts w:ascii="Times New Roman" w:hAnsi="Times New Roman" w:cs="Times New Roman"/>
          <w:sz w:val="23"/>
          <w:szCs w:val="23"/>
        </w:rPr>
      </w:pPr>
    </w:p>
    <w:p w14:paraId="6E78A65A" w14:textId="086F047B" w:rsidR="00692E2C" w:rsidRPr="00337476" w:rsidRDefault="00692E2C" w:rsidP="00692E2C">
      <w:pPr>
        <w:pStyle w:val="NormalWeb"/>
        <w:suppressAutoHyphens w:val="0"/>
        <w:ind w:left="709" w:hanging="709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6.1.</w:t>
      </w:r>
      <w:r w:rsidRPr="00337476">
        <w:rPr>
          <w:sz w:val="23"/>
          <w:szCs w:val="23"/>
        </w:rPr>
        <w:tab/>
        <w:t xml:space="preserve">A jelen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 xml:space="preserve">szerződés </w:t>
      </w:r>
      <w:r w:rsidR="00B8361B" w:rsidRPr="00337476">
        <w:rPr>
          <w:sz w:val="23"/>
          <w:szCs w:val="23"/>
        </w:rPr>
        <w:t>a keretösszeg kimerülése napján, vagy 2</w:t>
      </w:r>
      <w:r w:rsidR="002A7EE6" w:rsidRPr="00337476">
        <w:rPr>
          <w:sz w:val="23"/>
          <w:szCs w:val="23"/>
        </w:rPr>
        <w:t>0</w:t>
      </w:r>
      <w:r w:rsidR="00B8361B" w:rsidRPr="00337476">
        <w:rPr>
          <w:sz w:val="23"/>
          <w:szCs w:val="23"/>
        </w:rPr>
        <w:t>25. december 31. napján, vagy a Felek írásba foglalt meghosszabbítási szándéka esetén – amennyiben annak feltételei fennállnak – a meghosszabításról szóló megállapodásban rögzített határidőben szűnik meg</w:t>
      </w:r>
      <w:r w:rsidRPr="00337476">
        <w:rPr>
          <w:sz w:val="23"/>
          <w:szCs w:val="23"/>
        </w:rPr>
        <w:t>.</w:t>
      </w:r>
    </w:p>
    <w:p w14:paraId="2592B326" w14:textId="77777777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</w:p>
    <w:p w14:paraId="07EF7460" w14:textId="77777777" w:rsidR="00692E2C" w:rsidRPr="00337476" w:rsidRDefault="00692E2C" w:rsidP="00692E2C">
      <w:pPr>
        <w:pStyle w:val="NormalWeb"/>
        <w:suppressAutoHyphens w:val="0"/>
        <w:ind w:left="709" w:hanging="709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6.2.</w:t>
      </w:r>
      <w:r w:rsidRPr="00337476">
        <w:rPr>
          <w:sz w:val="23"/>
          <w:szCs w:val="23"/>
        </w:rPr>
        <w:tab/>
        <w:t xml:space="preserve">Vevő a Kbt. 143. § (3) alapján jogosult és egyben köteles a szerződést felmondani, illetve az Eladó teljesítésének felajánlásáig a szerződéstől elállni – ha szükséges olyan határidővel, amely lehetővé teszi, hogy a szerződéssel érintett feladata ellátásáról gondoskodni tudjon – ha </w:t>
      </w:r>
    </w:p>
    <w:p w14:paraId="085049DD" w14:textId="77777777" w:rsidR="00692E2C" w:rsidRPr="00337476" w:rsidRDefault="00692E2C" w:rsidP="00692E2C">
      <w:pPr>
        <w:numPr>
          <w:ilvl w:val="0"/>
          <w:numId w:val="5"/>
        </w:num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az Eladóban közvetetten vagy közvetlenül 25 %-ot meghaladó tulajdoni részesedést szerez valamely olyan jogi személy </w:t>
      </w:r>
      <w:r w:rsidRPr="00337476">
        <w:rPr>
          <w:rFonts w:ascii="Times New Roman" w:hAnsi="Times New Roman" w:cs="Times New Roman"/>
          <w:sz w:val="23"/>
          <w:szCs w:val="23"/>
          <w:shd w:val="clear" w:color="auto" w:fill="FFFFFF"/>
        </w:rPr>
        <w:t>vagy személyes joga szerint jogképes szervezet</w:t>
      </w:r>
      <w:r w:rsidRPr="00337476">
        <w:rPr>
          <w:rFonts w:ascii="Times New Roman" w:hAnsi="Times New Roman" w:cs="Times New Roman"/>
          <w:sz w:val="23"/>
          <w:szCs w:val="23"/>
        </w:rPr>
        <w:t>, amely nem felel meg a Kbt. 62. § (1) bekezdés k) pont kb) alpontjában meghatározott feltételeknek, vagy</w:t>
      </w:r>
    </w:p>
    <w:p w14:paraId="0B2E659A" w14:textId="77777777" w:rsidR="00692E2C" w:rsidRPr="00337476" w:rsidRDefault="00692E2C" w:rsidP="00692E2C">
      <w:pPr>
        <w:numPr>
          <w:ilvl w:val="0"/>
          <w:numId w:val="5"/>
        </w:num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Eladó közvetetten vagy közvetlenül 25 %-ot meghaladó tulajdoni részesedést szerez valamely olyan jogi személy </w:t>
      </w:r>
      <w:r w:rsidRPr="00337476">
        <w:rPr>
          <w:rFonts w:ascii="Times New Roman" w:hAnsi="Times New Roman" w:cs="Times New Roman"/>
          <w:sz w:val="23"/>
          <w:szCs w:val="23"/>
          <w:shd w:val="clear" w:color="auto" w:fill="FFFFFF"/>
        </w:rPr>
        <w:t>vagy személyes joga szerint jogképes szervezet</w:t>
      </w:r>
      <w:r w:rsidRPr="00337476">
        <w:rPr>
          <w:rFonts w:ascii="Times New Roman" w:hAnsi="Times New Roman" w:cs="Times New Roman"/>
          <w:sz w:val="23"/>
          <w:szCs w:val="23"/>
        </w:rPr>
        <w:t>ben, amely nem felel meg a Kbt. 62. § (1) bekezdés k) pont kb) alpontjában meghatározott feltételeknek.</w:t>
      </w:r>
    </w:p>
    <w:p w14:paraId="0DFC6EE9" w14:textId="77777777" w:rsidR="00692E2C" w:rsidRPr="00337476" w:rsidRDefault="00692E2C" w:rsidP="00692E2C">
      <w:pPr>
        <w:pStyle w:val="NormalWeb"/>
        <w:suppressAutoHyphens w:val="0"/>
        <w:ind w:left="709" w:hanging="709"/>
        <w:jc w:val="both"/>
        <w:rPr>
          <w:sz w:val="23"/>
          <w:szCs w:val="23"/>
        </w:rPr>
      </w:pPr>
    </w:p>
    <w:p w14:paraId="28378955" w14:textId="5B0AA892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6.3.</w:t>
      </w:r>
      <w:r w:rsidRPr="00337476">
        <w:rPr>
          <w:rFonts w:ascii="Times New Roman" w:hAnsi="Times New Roman" w:cs="Times New Roman"/>
          <w:sz w:val="23"/>
          <w:szCs w:val="23"/>
        </w:rPr>
        <w:tab/>
        <w:t xml:space="preserve">Vevő </w:t>
      </w:r>
      <w:r w:rsidR="009349FE" w:rsidRPr="00337476">
        <w:rPr>
          <w:rFonts w:ascii="Times New Roman" w:hAnsi="Times New Roman" w:cs="Times New Roman"/>
          <w:sz w:val="23"/>
          <w:szCs w:val="23"/>
        </w:rPr>
        <w:t>a 10</w:t>
      </w:r>
      <w:r w:rsidRPr="00337476">
        <w:rPr>
          <w:rFonts w:ascii="Times New Roman" w:hAnsi="Times New Roman" w:cs="Times New Roman"/>
          <w:sz w:val="23"/>
          <w:szCs w:val="23"/>
        </w:rPr>
        <w:t xml:space="preserve"> </w:t>
      </w:r>
      <w:r w:rsidR="00B8361B" w:rsidRPr="00337476">
        <w:rPr>
          <w:rFonts w:ascii="Times New Roman" w:hAnsi="Times New Roman" w:cs="Times New Roman"/>
          <w:sz w:val="23"/>
          <w:szCs w:val="23"/>
        </w:rPr>
        <w:t>munka</w:t>
      </w:r>
      <w:r w:rsidRPr="00337476">
        <w:rPr>
          <w:rFonts w:ascii="Times New Roman" w:hAnsi="Times New Roman" w:cs="Times New Roman"/>
          <w:sz w:val="23"/>
          <w:szCs w:val="23"/>
        </w:rPr>
        <w:t xml:space="preserve">napot meghaladó késedelem esetén jogosult a jelen </w:t>
      </w:r>
      <w:r w:rsidR="006C287C" w:rsidRPr="00337476">
        <w:rPr>
          <w:rFonts w:ascii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hAnsi="Times New Roman" w:cs="Times New Roman"/>
          <w:sz w:val="23"/>
          <w:szCs w:val="23"/>
        </w:rPr>
        <w:t xml:space="preserve">szerződéstől elállni, és </w:t>
      </w:r>
      <w:r w:rsidR="002A7EE6" w:rsidRPr="00337476">
        <w:rPr>
          <w:rFonts w:ascii="Times New Roman" w:hAnsi="Times New Roman" w:cs="Times New Roman"/>
          <w:sz w:val="23"/>
          <w:szCs w:val="23"/>
        </w:rPr>
        <w:t>1</w:t>
      </w:r>
      <w:r w:rsidR="009349FE" w:rsidRPr="00337476">
        <w:rPr>
          <w:rFonts w:ascii="Times New Roman" w:hAnsi="Times New Roman" w:cs="Times New Roman"/>
          <w:sz w:val="23"/>
          <w:szCs w:val="23"/>
        </w:rPr>
        <w:t>5</w:t>
      </w:r>
      <w:r w:rsidRPr="00337476">
        <w:rPr>
          <w:rFonts w:ascii="Times New Roman" w:hAnsi="Times New Roman" w:cs="Times New Roman"/>
          <w:sz w:val="23"/>
          <w:szCs w:val="23"/>
        </w:rPr>
        <w:t xml:space="preserve"> % mértékű </w:t>
      </w:r>
      <w:r w:rsidRPr="00337476">
        <w:rPr>
          <w:rFonts w:ascii="Times New Roman" w:hAnsi="Times New Roman" w:cs="Times New Roman"/>
          <w:b/>
          <w:bCs/>
          <w:sz w:val="23"/>
          <w:szCs w:val="23"/>
        </w:rPr>
        <w:t>meghiúsulási kötbért</w:t>
      </w:r>
      <w:r w:rsidRPr="00337476">
        <w:rPr>
          <w:rFonts w:ascii="Times New Roman" w:hAnsi="Times New Roman" w:cs="Times New Roman"/>
          <w:sz w:val="23"/>
          <w:szCs w:val="23"/>
        </w:rPr>
        <w:t xml:space="preserve"> követelni. A kötbér alapja a teljes </w:t>
      </w:r>
      <w:r w:rsidR="003412A5" w:rsidRPr="00337476">
        <w:rPr>
          <w:rFonts w:ascii="Times New Roman" w:hAnsi="Times New Roman" w:cs="Times New Roman"/>
          <w:sz w:val="23"/>
          <w:szCs w:val="23"/>
        </w:rPr>
        <w:t>egy</w:t>
      </w:r>
      <w:r w:rsidRPr="00337476">
        <w:rPr>
          <w:rFonts w:ascii="Times New Roman" w:hAnsi="Times New Roman" w:cs="Times New Roman"/>
          <w:sz w:val="23"/>
          <w:szCs w:val="23"/>
        </w:rPr>
        <w:t xml:space="preserve"> éves mennyiségre kalkulált ellenérték nettó összege.</w:t>
      </w:r>
    </w:p>
    <w:p w14:paraId="759C4D8E" w14:textId="77777777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</w:p>
    <w:p w14:paraId="08582BF6" w14:textId="51075550" w:rsidR="00692E2C" w:rsidRPr="00337476" w:rsidRDefault="00692E2C" w:rsidP="00692E2C">
      <w:pPr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6.4.</w:t>
      </w:r>
      <w:r w:rsidRPr="00337476">
        <w:rPr>
          <w:rFonts w:ascii="Times New Roman" w:hAnsi="Times New Roman" w:cs="Times New Roman"/>
          <w:sz w:val="23"/>
          <w:szCs w:val="23"/>
        </w:rPr>
        <w:tab/>
        <w:t xml:space="preserve">Vevő az Eladó súlyos szerződésszegése esetén jogosult a jelen szerződést felmondani, illetve az Eladó teljesítésének felajánlásáig a </w:t>
      </w:r>
      <w:r w:rsidR="006C287C" w:rsidRPr="00337476">
        <w:rPr>
          <w:rFonts w:ascii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hAnsi="Times New Roman" w:cs="Times New Roman"/>
          <w:sz w:val="23"/>
          <w:szCs w:val="23"/>
        </w:rPr>
        <w:t>szerződéstől elállni, és az Eladótól 1</w:t>
      </w:r>
      <w:r w:rsidR="009349FE" w:rsidRPr="00337476">
        <w:rPr>
          <w:rFonts w:ascii="Times New Roman" w:hAnsi="Times New Roman" w:cs="Times New Roman"/>
          <w:sz w:val="23"/>
          <w:szCs w:val="23"/>
        </w:rPr>
        <w:t>5</w:t>
      </w:r>
      <w:r w:rsidRPr="00337476">
        <w:rPr>
          <w:rFonts w:ascii="Times New Roman" w:hAnsi="Times New Roman" w:cs="Times New Roman"/>
          <w:sz w:val="23"/>
          <w:szCs w:val="23"/>
        </w:rPr>
        <w:t xml:space="preserve"> % mértékű </w:t>
      </w:r>
      <w:r w:rsidRPr="00337476">
        <w:rPr>
          <w:rFonts w:ascii="Times New Roman" w:hAnsi="Times New Roman" w:cs="Times New Roman"/>
          <w:b/>
          <w:sz w:val="23"/>
          <w:szCs w:val="23"/>
        </w:rPr>
        <w:t>meghiúsulási kötbért</w:t>
      </w:r>
      <w:r w:rsidRPr="00337476">
        <w:rPr>
          <w:rFonts w:ascii="Times New Roman" w:hAnsi="Times New Roman" w:cs="Times New Roman"/>
          <w:sz w:val="23"/>
          <w:szCs w:val="23"/>
        </w:rPr>
        <w:t xml:space="preserve"> követelni. A kötbér alapja a teljes </w:t>
      </w:r>
      <w:r w:rsidR="00AD1284" w:rsidRPr="00337476">
        <w:rPr>
          <w:rFonts w:ascii="Times New Roman" w:hAnsi="Times New Roman" w:cs="Times New Roman"/>
          <w:sz w:val="23"/>
          <w:szCs w:val="23"/>
        </w:rPr>
        <w:t>egy</w:t>
      </w:r>
      <w:r w:rsidRPr="00337476">
        <w:rPr>
          <w:rFonts w:ascii="Times New Roman" w:hAnsi="Times New Roman" w:cs="Times New Roman"/>
          <w:sz w:val="23"/>
          <w:szCs w:val="23"/>
        </w:rPr>
        <w:t xml:space="preserve"> éves mennyiségre kalkulált ellenérték nettó összege.</w:t>
      </w:r>
    </w:p>
    <w:p w14:paraId="399B3B15" w14:textId="77777777" w:rsidR="00692E2C" w:rsidRPr="00337476" w:rsidRDefault="00692E2C" w:rsidP="00692E2C">
      <w:pPr>
        <w:pStyle w:val="NormalWeb"/>
        <w:numPr>
          <w:ilvl w:val="0"/>
          <w:numId w:val="1"/>
        </w:numPr>
        <w:spacing w:before="360" w:after="120"/>
        <w:ind w:left="709" w:hanging="709"/>
        <w:jc w:val="center"/>
        <w:rPr>
          <w:b/>
          <w:sz w:val="23"/>
          <w:szCs w:val="23"/>
        </w:rPr>
      </w:pPr>
      <w:r w:rsidRPr="00337476">
        <w:rPr>
          <w:b/>
          <w:sz w:val="23"/>
          <w:szCs w:val="23"/>
        </w:rPr>
        <w:lastRenderedPageBreak/>
        <w:t>EGYÉB RENDELKEZÉSEK</w:t>
      </w:r>
    </w:p>
    <w:p w14:paraId="13366FBF" w14:textId="5CBD94E6" w:rsidR="00692E2C" w:rsidRPr="00337476" w:rsidRDefault="00692E2C" w:rsidP="00692E2C">
      <w:pPr>
        <w:pStyle w:val="NormalWeb"/>
        <w:suppressAutoHyphens w:val="0"/>
        <w:ind w:left="709" w:hanging="709"/>
        <w:jc w:val="both"/>
        <w:rPr>
          <w:rFonts w:eastAsia="Wingdings"/>
          <w:sz w:val="23"/>
          <w:szCs w:val="23"/>
        </w:rPr>
      </w:pPr>
      <w:r w:rsidRPr="00337476">
        <w:rPr>
          <w:sz w:val="23"/>
          <w:szCs w:val="23"/>
        </w:rPr>
        <w:t>7.1.</w:t>
      </w:r>
      <w:r w:rsidRPr="00337476">
        <w:rPr>
          <w:sz w:val="23"/>
          <w:szCs w:val="23"/>
        </w:rPr>
        <w:tab/>
        <w:t xml:space="preserve">Eladó a jelen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 xml:space="preserve">szerződéssel összefüggésben tudomására jutott üzleti és egyéb titkot, más hasonló adatot, információt köteles bizalmasan kezelni, azt kizárólag a jelen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 xml:space="preserve">szerződés teljesítéséhez használhatja fel. A Felek titoktartási kötelezettsége a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>szerződés teljesítését követően is fennmarad.</w:t>
      </w:r>
    </w:p>
    <w:p w14:paraId="2A69A112" w14:textId="77777777" w:rsidR="00692E2C" w:rsidRPr="00337476" w:rsidRDefault="00692E2C" w:rsidP="00692E2C">
      <w:pPr>
        <w:pStyle w:val="NormalWeb"/>
        <w:ind w:left="709" w:hanging="709"/>
        <w:rPr>
          <w:sz w:val="23"/>
          <w:szCs w:val="23"/>
        </w:rPr>
      </w:pPr>
    </w:p>
    <w:p w14:paraId="3154E93C" w14:textId="77777777" w:rsidR="00692E2C" w:rsidRPr="00337476" w:rsidRDefault="00692E2C" w:rsidP="00692E2C">
      <w:pPr>
        <w:pStyle w:val="NormalWeb"/>
        <w:suppressAutoHyphens w:val="0"/>
        <w:ind w:left="709" w:hanging="709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7.2.</w:t>
      </w:r>
      <w:r w:rsidRPr="00337476">
        <w:rPr>
          <w:sz w:val="23"/>
          <w:szCs w:val="23"/>
        </w:rPr>
        <w:tab/>
        <w:t>Amennyiben a kormányzati ellenőrzésre jogosult szervek a szerződés bármely részével, vagy teljesítésével kapcsolatban információt igényelnek, úgy ezt a felek e szervek részére teljesíteni kötelesek és egyikük sem hivatkozhat üzleti titokra, vagy más bizalmassági szabályra. Ilyen esetekben az üzleti titok sérelméből eredően egyik fél sem támaszthat kártérítési igényt a másik féllel szemben.</w:t>
      </w:r>
    </w:p>
    <w:p w14:paraId="21847765" w14:textId="77777777" w:rsidR="00692E2C" w:rsidRPr="00337476" w:rsidRDefault="00692E2C" w:rsidP="00692E2C">
      <w:pPr>
        <w:pStyle w:val="NormalWeb"/>
        <w:ind w:left="709" w:hanging="709"/>
        <w:rPr>
          <w:sz w:val="23"/>
          <w:szCs w:val="23"/>
        </w:rPr>
      </w:pPr>
    </w:p>
    <w:p w14:paraId="71E513F0" w14:textId="57DAC805" w:rsidR="00692E2C" w:rsidRPr="00337476" w:rsidRDefault="00692E2C" w:rsidP="00692E2C">
      <w:pPr>
        <w:pStyle w:val="NormalWeb"/>
        <w:ind w:left="709" w:hanging="709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7.3.</w:t>
      </w:r>
      <w:r w:rsidRPr="00337476">
        <w:rPr>
          <w:sz w:val="23"/>
          <w:szCs w:val="23"/>
        </w:rPr>
        <w:tab/>
        <w:t xml:space="preserve">A Felek kijelentik, hogy a szerződés megkötésére vonatkozó belső előírásokat megtartották, jelen megállapodás érvényességéhez egyéb hozzájárulásra, vagy nyilatkozatra nincs szükségük. Minden olyan változásról, amely a jelen esetleges szerződés módosítását igénylik, haladéktalanul értesítik egymást. Felek tudomásul veszik, hogy jelen szerződés módosítására kizárólag a Kbt. 141. § foglalt rendelkezések figyelembevétele alapján van lehetőség. A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 xml:space="preserve">szerződés módosítása kizárólag írásban történhet. </w:t>
      </w:r>
    </w:p>
    <w:p w14:paraId="7C3ACB81" w14:textId="77777777" w:rsidR="00692E2C" w:rsidRPr="00337476" w:rsidRDefault="00692E2C" w:rsidP="00692E2C">
      <w:pPr>
        <w:pStyle w:val="NormalWeb"/>
        <w:ind w:left="709" w:hanging="709"/>
        <w:jc w:val="both"/>
        <w:rPr>
          <w:sz w:val="23"/>
          <w:szCs w:val="23"/>
        </w:rPr>
      </w:pPr>
    </w:p>
    <w:p w14:paraId="059FB352" w14:textId="04E802EE" w:rsidR="00692E2C" w:rsidRPr="00337476" w:rsidRDefault="00692E2C" w:rsidP="00B8361B">
      <w:pPr>
        <w:pStyle w:val="NormalWeb"/>
        <w:suppressAutoHyphens w:val="0"/>
        <w:ind w:left="709" w:hanging="709"/>
        <w:jc w:val="both"/>
        <w:rPr>
          <w:rFonts w:eastAsia="Wingdings"/>
          <w:sz w:val="23"/>
          <w:szCs w:val="23"/>
        </w:rPr>
      </w:pPr>
      <w:r w:rsidRPr="00337476">
        <w:rPr>
          <w:sz w:val="23"/>
          <w:szCs w:val="23"/>
        </w:rPr>
        <w:t>7.4.</w:t>
      </w:r>
      <w:r w:rsidRPr="00337476">
        <w:rPr>
          <w:sz w:val="23"/>
          <w:szCs w:val="23"/>
        </w:rPr>
        <w:tab/>
        <w:t xml:space="preserve">Jelen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>szerződést bármelyik fél a másik fél jelentős szerződésszegése esetén mondhatja fel, ha a másik fél írásbeli felszólítás ellenére sem orvosolja a hibás teljesítést. Vevő részéről jelentős szerződésszegésnek minősül különösen, ha a Vevő az Eladónak az indokolt utasítások és lényeges információk kiadásával indokolatlanul késedelembe esik, és ezzel az Eladó teljesítését veszélyezteti. Felek súlyos szerződésszegésének minősül továbbá, ha a kézhez vett elektronikus levél olvasását (illetőleg az olvasási visszaigazolást) szándékosan, vagy súlyosan gondatlanul mulasztja el a kapcsolattartásra kijelölt személy. E tény a kézbesítési visszaigazolást követő telefonos egyeztetéssel ellenőrizhető.</w:t>
      </w:r>
    </w:p>
    <w:p w14:paraId="5AAEFCC5" w14:textId="77777777" w:rsidR="00692E2C" w:rsidRPr="00337476" w:rsidRDefault="00692E2C" w:rsidP="00692E2C">
      <w:pPr>
        <w:pStyle w:val="NormalWeb"/>
        <w:ind w:left="709" w:hanging="709"/>
        <w:rPr>
          <w:sz w:val="23"/>
          <w:szCs w:val="23"/>
        </w:rPr>
      </w:pPr>
    </w:p>
    <w:p w14:paraId="06240350" w14:textId="52101462" w:rsidR="00692E2C" w:rsidRPr="00337476" w:rsidRDefault="00692E2C" w:rsidP="00692E2C">
      <w:pPr>
        <w:pStyle w:val="NormalWeb"/>
        <w:suppressAutoHyphens w:val="0"/>
        <w:ind w:left="709" w:hanging="709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7.5.</w:t>
      </w:r>
      <w:r w:rsidRPr="00337476">
        <w:rPr>
          <w:sz w:val="23"/>
          <w:szCs w:val="23"/>
        </w:rPr>
        <w:tab/>
        <w:t xml:space="preserve">Szerződő Felek jelen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 xml:space="preserve">szerződés teljesítése során tett nyilatkozatai a másik fél tudomásszerzésével hatályosulnak. A Felek abban állapodnak meg, hogy tudomásul vett nyilatkozatnak tekintik az e-mail-ben, illetve faxon elküldött nyilatkozatot is, feltéve, hogy a címzett a levél kézhezvételének tényét, és tartalmának megismerését (ha mellékletek vannak, azokét is) szintén e-mailben a küldő félnek visszaigazolta, illetve a fax-visszaigazolás a küldő fél részére visszaérkezett. </w:t>
      </w:r>
    </w:p>
    <w:p w14:paraId="2E9FBD33" w14:textId="77777777" w:rsidR="00692E2C" w:rsidRPr="00337476" w:rsidRDefault="00692E2C" w:rsidP="00692E2C">
      <w:pPr>
        <w:pStyle w:val="NormalWeb"/>
        <w:ind w:left="709" w:hanging="709"/>
        <w:rPr>
          <w:sz w:val="23"/>
          <w:szCs w:val="23"/>
        </w:rPr>
      </w:pPr>
    </w:p>
    <w:p w14:paraId="412A1CA7" w14:textId="77777777" w:rsidR="00692E2C" w:rsidRPr="00337476" w:rsidRDefault="00692E2C" w:rsidP="00692E2C">
      <w:pPr>
        <w:pStyle w:val="NormalWeb"/>
        <w:suppressAutoHyphens w:val="0"/>
        <w:ind w:left="709" w:hanging="709"/>
        <w:jc w:val="both"/>
        <w:rPr>
          <w:sz w:val="23"/>
          <w:szCs w:val="23"/>
        </w:rPr>
      </w:pPr>
      <w:r w:rsidRPr="00337476">
        <w:rPr>
          <w:bCs/>
          <w:sz w:val="23"/>
          <w:szCs w:val="23"/>
        </w:rPr>
        <w:t>7.6.</w:t>
      </w:r>
      <w:r w:rsidRPr="00337476">
        <w:rPr>
          <w:bCs/>
          <w:sz w:val="23"/>
          <w:szCs w:val="23"/>
        </w:rPr>
        <w:tab/>
        <w:t>A Felek adataiban történő változást, a Felek nem tekintik szerződésmódosításnak, azokat bármely fél a másik félhez intézett írásbeli nyilatkozatával egyoldalúan és joghatályosan közölheti.</w:t>
      </w:r>
    </w:p>
    <w:p w14:paraId="079A0551" w14:textId="77777777" w:rsidR="00692E2C" w:rsidRPr="00337476" w:rsidRDefault="00692E2C" w:rsidP="00692E2C">
      <w:pPr>
        <w:pStyle w:val="NormalWeb"/>
        <w:ind w:left="709" w:hanging="709"/>
        <w:rPr>
          <w:sz w:val="23"/>
          <w:szCs w:val="23"/>
        </w:rPr>
      </w:pPr>
    </w:p>
    <w:p w14:paraId="3ACAB550" w14:textId="77777777" w:rsidR="00692E2C" w:rsidRPr="00337476" w:rsidRDefault="00692E2C" w:rsidP="00692E2C">
      <w:pPr>
        <w:pStyle w:val="NormalWeb"/>
        <w:suppressAutoHyphens w:val="0"/>
        <w:snapToGrid w:val="0"/>
        <w:ind w:left="709" w:hanging="709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7.7.</w:t>
      </w:r>
      <w:r w:rsidRPr="00337476">
        <w:rPr>
          <w:sz w:val="23"/>
          <w:szCs w:val="23"/>
        </w:rPr>
        <w:tab/>
        <w:t>Szerződő Felek magukra nézve kötelezőnek fogadják el, hogy a Kbt. és az államháztartásról szóló 2011. évi CXCV. törvény szerinti illetékes ellenőrző szervezetek feladat- és hatáskörüknek megfelelően a közbeszerzési eljárásokat és az azok alapján megkötött szerződések teljesítését rendszeresen ellenőrizhetik, és hogy részükre a jogszabály szerinti információ megadása üzleti titokra való hivatkozással nem tagadható meg.</w:t>
      </w:r>
    </w:p>
    <w:p w14:paraId="0D9AA372" w14:textId="77777777" w:rsidR="00692E2C" w:rsidRPr="00337476" w:rsidRDefault="00692E2C" w:rsidP="00692E2C">
      <w:pPr>
        <w:pStyle w:val="NormalWeb"/>
        <w:snapToGrid w:val="0"/>
        <w:ind w:left="709" w:hanging="709"/>
        <w:rPr>
          <w:sz w:val="23"/>
          <w:szCs w:val="23"/>
        </w:rPr>
      </w:pPr>
    </w:p>
    <w:p w14:paraId="007CF6AE" w14:textId="77777777" w:rsidR="00692E2C" w:rsidRPr="00337476" w:rsidRDefault="00692E2C" w:rsidP="00692E2C">
      <w:pPr>
        <w:pStyle w:val="NormalWeb"/>
        <w:suppressAutoHyphens w:val="0"/>
        <w:snapToGrid w:val="0"/>
        <w:ind w:left="709" w:hanging="709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7.8.</w:t>
      </w:r>
      <w:r w:rsidRPr="00337476">
        <w:rPr>
          <w:sz w:val="23"/>
          <w:szCs w:val="23"/>
        </w:rPr>
        <w:tab/>
        <w:t xml:space="preserve">Mind a szerződés időtartama alatt, mind pedig a nyilvántartások megőrzési időtartama lejáratáig az Eladónak lehetővé kell tenni a Vevő, az Állami Számvevőszék, az Európai Számvevőszék és az Európai Bizottság illetékes szervezetei, a Kormány által kijelölt belső ellenőrzési szerv, a Kormányzati Ellenőrzési Hivatal, a 2011. évi CXCV. törvény szerinti fejezetek ellenőrzési szervezetei, a Kincstár, valamint a Kbt. és az államháztartásról szóló 2011. évi CXCV. törvény szerinti bármely egyéb illetékes ellenőrző szervezet törvényes vagy meghatalmazott képviselőinek a szolgáltatásokhoz kapcsolódó nyilvántartások, </w:t>
      </w:r>
      <w:r w:rsidRPr="00337476">
        <w:rPr>
          <w:sz w:val="23"/>
          <w:szCs w:val="23"/>
        </w:rPr>
        <w:lastRenderedPageBreak/>
        <w:t>számlák, a szolgáltatások megvalósítását igazoló okmányok, bizonylatok helyszínen történő ellenőrzését vagy könyvvizsgálatát, azokról másolatok készítését vagy rendelkezésre bocsátását.</w:t>
      </w:r>
    </w:p>
    <w:p w14:paraId="55100F68" w14:textId="77777777" w:rsidR="00692E2C" w:rsidRPr="00337476" w:rsidRDefault="00692E2C" w:rsidP="00692E2C">
      <w:pPr>
        <w:pStyle w:val="NormalWeb"/>
        <w:snapToGrid w:val="0"/>
        <w:ind w:left="709" w:hanging="709"/>
        <w:rPr>
          <w:sz w:val="23"/>
          <w:szCs w:val="23"/>
        </w:rPr>
      </w:pPr>
    </w:p>
    <w:p w14:paraId="642BEA56" w14:textId="01EE54D0" w:rsidR="00692E2C" w:rsidRPr="00337476" w:rsidRDefault="00692E2C" w:rsidP="00692E2C">
      <w:pPr>
        <w:pStyle w:val="NormalWeb"/>
        <w:suppressAutoHyphens w:val="0"/>
        <w:snapToGrid w:val="0"/>
        <w:ind w:left="709" w:hanging="709"/>
        <w:jc w:val="both"/>
        <w:rPr>
          <w:sz w:val="23"/>
          <w:szCs w:val="23"/>
        </w:rPr>
      </w:pPr>
      <w:r w:rsidRPr="00337476">
        <w:rPr>
          <w:sz w:val="23"/>
          <w:szCs w:val="23"/>
        </w:rPr>
        <w:t>7.9.</w:t>
      </w:r>
      <w:r w:rsidRPr="00337476">
        <w:rPr>
          <w:sz w:val="23"/>
          <w:szCs w:val="23"/>
        </w:rPr>
        <w:tab/>
        <w:t xml:space="preserve">Felek a jelen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 xml:space="preserve">szerződésből eredő esetleges jogvitáikat elsősorban tárgyalásos úton kötelesek rendezni. A </w:t>
      </w:r>
      <w:r w:rsidR="006C287C" w:rsidRPr="00337476">
        <w:rPr>
          <w:sz w:val="23"/>
          <w:szCs w:val="23"/>
        </w:rPr>
        <w:t>keret</w:t>
      </w:r>
      <w:r w:rsidRPr="00337476">
        <w:rPr>
          <w:sz w:val="23"/>
          <w:szCs w:val="23"/>
        </w:rPr>
        <w:t>szerződés által nem érintett egyéb kérdésben a mindenkor hatályos jogszabályi rendelkezések, különösen a Polgári Törvénykönyvről szóló 2013. évi V. törvény előírásai az irányadók.</w:t>
      </w:r>
    </w:p>
    <w:p w14:paraId="03C9DD95" w14:textId="77777777" w:rsidR="00692E2C" w:rsidRPr="00337476" w:rsidRDefault="00692E2C" w:rsidP="00692E2C">
      <w:pPr>
        <w:snapToGrid w:val="0"/>
        <w:ind w:left="709" w:hanging="709"/>
        <w:rPr>
          <w:rFonts w:ascii="Times New Roman" w:hAnsi="Times New Roman" w:cs="Times New Roman"/>
          <w:sz w:val="23"/>
          <w:szCs w:val="23"/>
        </w:rPr>
      </w:pPr>
    </w:p>
    <w:p w14:paraId="724645AA" w14:textId="7315997A" w:rsidR="00692E2C" w:rsidRPr="00337476" w:rsidRDefault="00692E2C" w:rsidP="00692E2C">
      <w:pPr>
        <w:snapToGrid w:val="0"/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7.10.</w:t>
      </w:r>
      <w:r w:rsidRPr="00337476">
        <w:rPr>
          <w:rFonts w:ascii="Times New Roman" w:hAnsi="Times New Roman" w:cs="Times New Roman"/>
          <w:sz w:val="23"/>
          <w:szCs w:val="23"/>
        </w:rPr>
        <w:tab/>
        <w:t xml:space="preserve">A jelen </w:t>
      </w:r>
      <w:r w:rsidR="006C287C" w:rsidRPr="00337476">
        <w:rPr>
          <w:rFonts w:ascii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hAnsi="Times New Roman" w:cs="Times New Roman"/>
          <w:sz w:val="23"/>
          <w:szCs w:val="23"/>
        </w:rPr>
        <w:t>szerződés módosítása kizárólag írásban, a jelen szerződésre érvényes formai kényszer megtartása mellett lehetséges.</w:t>
      </w:r>
    </w:p>
    <w:p w14:paraId="0CEB6EDE" w14:textId="77777777" w:rsidR="00692E2C" w:rsidRPr="00337476" w:rsidRDefault="00692E2C" w:rsidP="00692E2C">
      <w:pPr>
        <w:snapToGrid w:val="0"/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</w:p>
    <w:p w14:paraId="3F08E189" w14:textId="1BDECC41" w:rsidR="00692E2C" w:rsidRPr="00337476" w:rsidRDefault="00692E2C" w:rsidP="00692E2C">
      <w:pPr>
        <w:snapToGrid w:val="0"/>
        <w:ind w:left="709" w:hanging="709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7.11.</w:t>
      </w:r>
      <w:r w:rsidRPr="00337476">
        <w:rPr>
          <w:rFonts w:ascii="Times New Roman" w:hAnsi="Times New Roman" w:cs="Times New Roman"/>
          <w:sz w:val="23"/>
          <w:szCs w:val="23"/>
        </w:rPr>
        <w:tab/>
        <w:t xml:space="preserve">Eladó a jelen </w:t>
      </w:r>
      <w:r w:rsidR="006C287C" w:rsidRPr="00337476">
        <w:rPr>
          <w:rFonts w:ascii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hAnsi="Times New Roman" w:cs="Times New Roman"/>
          <w:sz w:val="23"/>
          <w:szCs w:val="23"/>
        </w:rPr>
        <w:t>szerződés aláírásával kijelenti, hogy az Áht. 41. § (6) bekezdésére figyelemmel, az államháztartásról szóló törvény végrehajtásáról szóló 368/2011. (XII.31.) Korm. rendelet 50. § (1a) bekezdése alapján a nemzeti vagyonról szóló 2011. évi CXCVI. törvény 3. § (1) 1. pontja szerinti átlátható szervezetnek minősül.</w:t>
      </w:r>
    </w:p>
    <w:p w14:paraId="574FA65E" w14:textId="19624097" w:rsidR="004F1842" w:rsidRPr="00337476" w:rsidRDefault="004F1842" w:rsidP="00B8361B">
      <w:pPr>
        <w:snapToGrid w:val="0"/>
        <w:jc w:val="both"/>
        <w:rPr>
          <w:rFonts w:ascii="Times New Roman" w:hAnsi="Times New Roman" w:cs="Times New Roman"/>
          <w:sz w:val="23"/>
          <w:szCs w:val="23"/>
        </w:rPr>
      </w:pPr>
    </w:p>
    <w:p w14:paraId="25AE402A" w14:textId="77777777" w:rsidR="00692E2C" w:rsidRPr="00337476" w:rsidRDefault="00692E2C" w:rsidP="00692E2C">
      <w:pPr>
        <w:snapToGrid w:val="0"/>
        <w:rPr>
          <w:rFonts w:ascii="Times New Roman" w:hAnsi="Times New Roman" w:cs="Times New Roman"/>
          <w:sz w:val="23"/>
          <w:szCs w:val="23"/>
        </w:rPr>
      </w:pPr>
    </w:p>
    <w:p w14:paraId="28E040D5" w14:textId="3AC5C0A1" w:rsidR="00692E2C" w:rsidRPr="00337476" w:rsidRDefault="00692E2C" w:rsidP="00692E2C">
      <w:pPr>
        <w:snapToGrid w:val="0"/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A jelen </w:t>
      </w:r>
      <w:r w:rsidR="00FF1ED4" w:rsidRPr="00337476">
        <w:rPr>
          <w:rFonts w:ascii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hAnsi="Times New Roman" w:cs="Times New Roman"/>
          <w:sz w:val="23"/>
          <w:szCs w:val="23"/>
        </w:rPr>
        <w:t>szerződés 3 (három) eredeti példányban készült, amelyből 2 (kettő) példány a Vevőt, míg 1 (egy) példány az Eladót illeti meg.</w:t>
      </w:r>
    </w:p>
    <w:p w14:paraId="3E240059" w14:textId="77777777" w:rsidR="00692E2C" w:rsidRPr="00337476" w:rsidRDefault="00692E2C" w:rsidP="00692E2C">
      <w:pPr>
        <w:snapToGrid w:val="0"/>
        <w:rPr>
          <w:rFonts w:ascii="Times New Roman" w:hAnsi="Times New Roman" w:cs="Times New Roman"/>
          <w:sz w:val="23"/>
          <w:szCs w:val="23"/>
        </w:rPr>
      </w:pPr>
    </w:p>
    <w:p w14:paraId="062E2F6D" w14:textId="4E53860E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 xml:space="preserve">A </w:t>
      </w:r>
      <w:r w:rsidR="00FF1ED4" w:rsidRPr="00337476">
        <w:rPr>
          <w:rFonts w:ascii="Times New Roman" w:hAnsi="Times New Roman" w:cs="Times New Roman"/>
          <w:sz w:val="23"/>
          <w:szCs w:val="23"/>
        </w:rPr>
        <w:t>keret</w:t>
      </w:r>
      <w:r w:rsidRPr="00337476">
        <w:rPr>
          <w:rFonts w:ascii="Times New Roman" w:hAnsi="Times New Roman" w:cs="Times New Roman"/>
          <w:sz w:val="23"/>
          <w:szCs w:val="23"/>
        </w:rPr>
        <w:t xml:space="preserve">szerződést a Felek áttanulmányozták, és mint akaratukkal mindenben egyezőt, jóváhagyólag írták alá. </w:t>
      </w:r>
    </w:p>
    <w:p w14:paraId="34DE1AF3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47BCB884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2DFF6A6F" w14:textId="64880894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Kelt: Budapest, 20</w:t>
      </w:r>
      <w:r w:rsidR="008A6870" w:rsidRPr="00337476">
        <w:rPr>
          <w:rFonts w:ascii="Times New Roman" w:hAnsi="Times New Roman" w:cs="Times New Roman"/>
          <w:sz w:val="23"/>
          <w:szCs w:val="23"/>
        </w:rPr>
        <w:t>2</w:t>
      </w:r>
      <w:r w:rsidR="00801E50" w:rsidRPr="00337476">
        <w:rPr>
          <w:rFonts w:ascii="Times New Roman" w:hAnsi="Times New Roman" w:cs="Times New Roman"/>
          <w:sz w:val="23"/>
          <w:szCs w:val="23"/>
        </w:rPr>
        <w:t>3</w:t>
      </w:r>
      <w:r w:rsidRPr="00337476">
        <w:rPr>
          <w:rFonts w:ascii="Times New Roman" w:hAnsi="Times New Roman" w:cs="Times New Roman"/>
          <w:sz w:val="23"/>
          <w:szCs w:val="23"/>
        </w:rPr>
        <w:t>. …………….</w:t>
      </w:r>
    </w:p>
    <w:p w14:paraId="3AA2ECEE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176840AD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1585FB00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4556"/>
      </w:tblGrid>
      <w:tr w:rsidR="008B4119" w:rsidRPr="00337476" w14:paraId="3793FD68" w14:textId="77777777" w:rsidTr="00692E2C">
        <w:tc>
          <w:tcPr>
            <w:tcW w:w="4867" w:type="dxa"/>
            <w:hideMark/>
          </w:tcPr>
          <w:p w14:paraId="4FFAF3C9" w14:textId="77777777" w:rsidR="00692E2C" w:rsidRPr="00337476" w:rsidRDefault="00692E2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7476">
              <w:rPr>
                <w:rFonts w:ascii="Times New Roman" w:hAnsi="Times New Roman" w:cs="Times New Roman"/>
                <w:sz w:val="23"/>
                <w:szCs w:val="23"/>
              </w:rPr>
              <w:t>………………………………………………</w:t>
            </w:r>
          </w:p>
        </w:tc>
        <w:tc>
          <w:tcPr>
            <w:tcW w:w="4868" w:type="dxa"/>
            <w:hideMark/>
          </w:tcPr>
          <w:p w14:paraId="6967361E" w14:textId="77777777" w:rsidR="00692E2C" w:rsidRPr="00337476" w:rsidRDefault="00692E2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37476">
              <w:rPr>
                <w:rFonts w:ascii="Times New Roman" w:hAnsi="Times New Roman" w:cs="Times New Roman"/>
                <w:sz w:val="23"/>
                <w:szCs w:val="23"/>
              </w:rPr>
              <w:t>……………………………………………….</w:t>
            </w:r>
          </w:p>
        </w:tc>
      </w:tr>
      <w:tr w:rsidR="008B4119" w:rsidRPr="00337476" w14:paraId="64239756" w14:textId="77777777" w:rsidTr="00692E2C">
        <w:tc>
          <w:tcPr>
            <w:tcW w:w="4867" w:type="dxa"/>
            <w:hideMark/>
          </w:tcPr>
          <w:p w14:paraId="30943C87" w14:textId="77777777" w:rsidR="00692E2C" w:rsidRPr="00337476" w:rsidRDefault="00B8361B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37476">
              <w:rPr>
                <w:rFonts w:ascii="Times New Roman" w:hAnsi="Times New Roman" w:cs="Times New Roman"/>
                <w:b/>
                <w:sz w:val="23"/>
                <w:szCs w:val="23"/>
              </w:rPr>
              <w:t>Bischitz Johanna Integrált Humán Szolgáltató Központ</w:t>
            </w:r>
          </w:p>
          <w:p w14:paraId="436D56D2" w14:textId="6DF577EF" w:rsidR="00B8361B" w:rsidRPr="00337476" w:rsidRDefault="00B8361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337476">
              <w:rPr>
                <w:rFonts w:ascii="Times New Roman" w:hAnsi="Times New Roman" w:cs="Times New Roman"/>
                <w:bCs/>
                <w:sz w:val="23"/>
                <w:szCs w:val="23"/>
              </w:rPr>
              <w:t>képv. Farkas Tünde igazgató</w:t>
            </w:r>
          </w:p>
        </w:tc>
        <w:tc>
          <w:tcPr>
            <w:tcW w:w="4868" w:type="dxa"/>
            <w:hideMark/>
          </w:tcPr>
          <w:p w14:paraId="54A8A089" w14:textId="77777777" w:rsidR="00692E2C" w:rsidRPr="00337476" w:rsidRDefault="004F184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37476">
              <w:rPr>
                <w:rFonts w:ascii="Times New Roman" w:hAnsi="Times New Roman" w:cs="Times New Roman"/>
                <w:b/>
                <w:sz w:val="23"/>
                <w:szCs w:val="23"/>
              </w:rPr>
              <w:t>…</w:t>
            </w:r>
          </w:p>
        </w:tc>
      </w:tr>
      <w:tr w:rsidR="00692E2C" w:rsidRPr="00337476" w14:paraId="68277E72" w14:textId="77777777" w:rsidTr="00692E2C">
        <w:tc>
          <w:tcPr>
            <w:tcW w:w="4867" w:type="dxa"/>
            <w:hideMark/>
          </w:tcPr>
          <w:p w14:paraId="4471A9D7" w14:textId="77777777" w:rsidR="00692E2C" w:rsidRPr="00337476" w:rsidRDefault="009810D9">
            <w:pPr>
              <w:jc w:val="center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337476">
              <w:rPr>
                <w:rFonts w:ascii="Times New Roman" w:hAnsi="Times New Roman" w:cs="Times New Roman"/>
                <w:i/>
                <w:sz w:val="23"/>
                <w:szCs w:val="23"/>
              </w:rPr>
              <w:t>Vevő</w:t>
            </w:r>
          </w:p>
        </w:tc>
        <w:tc>
          <w:tcPr>
            <w:tcW w:w="4868" w:type="dxa"/>
            <w:hideMark/>
          </w:tcPr>
          <w:p w14:paraId="578D70A6" w14:textId="77777777" w:rsidR="00692E2C" w:rsidRPr="00337476" w:rsidRDefault="009810D9">
            <w:pPr>
              <w:jc w:val="center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337476">
              <w:rPr>
                <w:rFonts w:ascii="Times New Roman" w:hAnsi="Times New Roman" w:cs="Times New Roman"/>
                <w:i/>
                <w:sz w:val="23"/>
                <w:szCs w:val="23"/>
              </w:rPr>
              <w:t>Eladó</w:t>
            </w:r>
          </w:p>
        </w:tc>
      </w:tr>
    </w:tbl>
    <w:p w14:paraId="4E2ADC11" w14:textId="77777777" w:rsidR="00692E2C" w:rsidRPr="00337476" w:rsidRDefault="00692E2C" w:rsidP="00692E2C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73CAAC7D" w14:textId="77777777" w:rsidR="00513065" w:rsidRPr="00337476" w:rsidRDefault="00513065" w:rsidP="00692E2C">
      <w:pPr>
        <w:jc w:val="center"/>
        <w:rPr>
          <w:rFonts w:ascii="Times New Roman" w:hAnsi="Times New Roman" w:cs="Times New Roman"/>
          <w:sz w:val="23"/>
          <w:szCs w:val="23"/>
        </w:rPr>
      </w:pPr>
    </w:p>
    <w:p w14:paraId="60271D45" w14:textId="77777777" w:rsidR="00692E2C" w:rsidRPr="008B4119" w:rsidRDefault="00692E2C" w:rsidP="00692E2C">
      <w:pPr>
        <w:rPr>
          <w:rFonts w:ascii="Times New Roman" w:hAnsi="Times New Roman" w:cs="Times New Roman"/>
          <w:sz w:val="23"/>
          <w:szCs w:val="23"/>
        </w:rPr>
      </w:pPr>
      <w:r w:rsidRPr="00337476">
        <w:rPr>
          <w:rFonts w:ascii="Times New Roman" w:hAnsi="Times New Roman" w:cs="Times New Roman"/>
          <w:sz w:val="23"/>
          <w:szCs w:val="23"/>
        </w:rPr>
        <w:t>Melléklet: Árazott tételes költségvetés</w:t>
      </w:r>
    </w:p>
    <w:p w14:paraId="579AD6E7" w14:textId="77777777" w:rsidR="00692E2C" w:rsidRPr="008B4119" w:rsidRDefault="00692E2C" w:rsidP="00692E2C">
      <w:pPr>
        <w:rPr>
          <w:rFonts w:ascii="Times New Roman" w:hAnsi="Times New Roman" w:cs="Times New Roman"/>
          <w:b/>
          <w:sz w:val="23"/>
          <w:szCs w:val="23"/>
        </w:rPr>
      </w:pPr>
    </w:p>
    <w:p w14:paraId="6A3338E7" w14:textId="77777777" w:rsidR="00BB5685" w:rsidRPr="008B4119" w:rsidRDefault="00BB5685">
      <w:pPr>
        <w:rPr>
          <w:sz w:val="23"/>
          <w:szCs w:val="23"/>
        </w:rPr>
      </w:pPr>
    </w:p>
    <w:sectPr w:rsidR="00BB5685" w:rsidRPr="008B41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F1EB8" w14:textId="77777777" w:rsidR="00DA3517" w:rsidRDefault="00DA3517" w:rsidP="00692E2C">
      <w:r>
        <w:separator/>
      </w:r>
    </w:p>
  </w:endnote>
  <w:endnote w:type="continuationSeparator" w:id="0">
    <w:p w14:paraId="6A65494A" w14:textId="77777777" w:rsidR="00DA3517" w:rsidRDefault="00DA3517" w:rsidP="0069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A3C5" w14:textId="77777777" w:rsidR="00692E2C" w:rsidRDefault="00692E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8432603"/>
      <w:docPartObj>
        <w:docPartGallery w:val="Page Numbers (Bottom of Page)"/>
        <w:docPartUnique/>
      </w:docPartObj>
    </w:sdtPr>
    <w:sdtContent>
      <w:p w14:paraId="148F3A77" w14:textId="77777777" w:rsidR="00692E2C" w:rsidRDefault="00692E2C">
        <w:pPr>
          <w:pStyle w:val="Footer"/>
          <w:jc w:val="center"/>
        </w:pPr>
        <w:r w:rsidRPr="00692E2C">
          <w:rPr>
            <w:rFonts w:ascii="Times New Roman" w:hAnsi="Times New Roman" w:cs="Times New Roman"/>
          </w:rPr>
          <w:fldChar w:fldCharType="begin"/>
        </w:r>
        <w:r w:rsidRPr="00692E2C">
          <w:rPr>
            <w:rFonts w:ascii="Times New Roman" w:hAnsi="Times New Roman" w:cs="Times New Roman"/>
          </w:rPr>
          <w:instrText>PAGE   \* MERGEFORMAT</w:instrText>
        </w:r>
        <w:r w:rsidRPr="00692E2C">
          <w:rPr>
            <w:rFonts w:ascii="Times New Roman" w:hAnsi="Times New Roman" w:cs="Times New Roman"/>
          </w:rPr>
          <w:fldChar w:fldCharType="separate"/>
        </w:r>
        <w:r w:rsidRPr="00692E2C">
          <w:rPr>
            <w:rFonts w:ascii="Times New Roman" w:hAnsi="Times New Roman" w:cs="Times New Roman"/>
          </w:rPr>
          <w:t>2</w:t>
        </w:r>
        <w:r w:rsidRPr="00692E2C">
          <w:rPr>
            <w:rFonts w:ascii="Times New Roman" w:hAnsi="Times New Roman" w:cs="Times New Roman"/>
          </w:rPr>
          <w:fldChar w:fldCharType="end"/>
        </w:r>
      </w:p>
    </w:sdtContent>
  </w:sdt>
  <w:p w14:paraId="55C2953C" w14:textId="77777777" w:rsidR="00692E2C" w:rsidRDefault="00692E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0588" w14:textId="77777777" w:rsidR="00692E2C" w:rsidRDefault="00692E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376D4" w14:textId="77777777" w:rsidR="00DA3517" w:rsidRDefault="00DA3517" w:rsidP="00692E2C">
      <w:r>
        <w:separator/>
      </w:r>
    </w:p>
  </w:footnote>
  <w:footnote w:type="continuationSeparator" w:id="0">
    <w:p w14:paraId="71281E28" w14:textId="77777777" w:rsidR="00DA3517" w:rsidRDefault="00DA3517" w:rsidP="00692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BA43" w14:textId="77777777" w:rsidR="00692E2C" w:rsidRDefault="00692E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18D15" w14:textId="77777777" w:rsidR="00692E2C" w:rsidRDefault="00692E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E73F8" w14:textId="77777777" w:rsidR="00692E2C" w:rsidRDefault="00692E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12"/>
    <w:multiLevelType w:val="hybridMultilevel"/>
    <w:tmpl w:val="99FE100A"/>
    <w:lvl w:ilvl="0" w:tplc="60F29A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6119FB"/>
    <w:multiLevelType w:val="hybridMultilevel"/>
    <w:tmpl w:val="DE029730"/>
    <w:lvl w:ilvl="0" w:tplc="60F29A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832A59"/>
    <w:multiLevelType w:val="hybridMultilevel"/>
    <w:tmpl w:val="554250E6"/>
    <w:lvl w:ilvl="0" w:tplc="60F29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D0059"/>
    <w:multiLevelType w:val="multilevel"/>
    <w:tmpl w:val="F91C56F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5F1A44EF"/>
    <w:multiLevelType w:val="hybridMultilevel"/>
    <w:tmpl w:val="A680E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7118D"/>
    <w:multiLevelType w:val="multilevel"/>
    <w:tmpl w:val="87D21DB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126227"/>
    <w:multiLevelType w:val="hybridMultilevel"/>
    <w:tmpl w:val="86B07DCC"/>
    <w:lvl w:ilvl="0" w:tplc="60F29A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706749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774602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6052">
    <w:abstractNumId w:val="6"/>
  </w:num>
  <w:num w:numId="4" w16cid:durableId="913392539">
    <w:abstractNumId w:val="0"/>
  </w:num>
  <w:num w:numId="5" w16cid:durableId="867722071">
    <w:abstractNumId w:val="1"/>
  </w:num>
  <w:num w:numId="6" w16cid:durableId="967665763">
    <w:abstractNumId w:val="4"/>
  </w:num>
  <w:num w:numId="7" w16cid:durableId="1262110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2C"/>
    <w:rsid w:val="00010D50"/>
    <w:rsid w:val="000327AD"/>
    <w:rsid w:val="000E6390"/>
    <w:rsid w:val="000F4338"/>
    <w:rsid w:val="00186237"/>
    <w:rsid w:val="001E6F3F"/>
    <w:rsid w:val="00246F8C"/>
    <w:rsid w:val="00291F80"/>
    <w:rsid w:val="002970E6"/>
    <w:rsid w:val="002A7EE6"/>
    <w:rsid w:val="002B2F84"/>
    <w:rsid w:val="003063A1"/>
    <w:rsid w:val="00337476"/>
    <w:rsid w:val="003412A5"/>
    <w:rsid w:val="00344E15"/>
    <w:rsid w:val="003A3BC9"/>
    <w:rsid w:val="00421A4F"/>
    <w:rsid w:val="00497515"/>
    <w:rsid w:val="004F1842"/>
    <w:rsid w:val="00513065"/>
    <w:rsid w:val="005E61A9"/>
    <w:rsid w:val="00692E2C"/>
    <w:rsid w:val="00694634"/>
    <w:rsid w:val="006C287C"/>
    <w:rsid w:val="00713EAD"/>
    <w:rsid w:val="0072024D"/>
    <w:rsid w:val="00781BC9"/>
    <w:rsid w:val="007A383E"/>
    <w:rsid w:val="007E3B64"/>
    <w:rsid w:val="00801E50"/>
    <w:rsid w:val="008213C3"/>
    <w:rsid w:val="00826C89"/>
    <w:rsid w:val="00836FCD"/>
    <w:rsid w:val="00851C2C"/>
    <w:rsid w:val="0087014D"/>
    <w:rsid w:val="00896260"/>
    <w:rsid w:val="008A0A9E"/>
    <w:rsid w:val="008A6870"/>
    <w:rsid w:val="008B4119"/>
    <w:rsid w:val="00912AED"/>
    <w:rsid w:val="00912CD5"/>
    <w:rsid w:val="00914D80"/>
    <w:rsid w:val="009349FE"/>
    <w:rsid w:val="009810D9"/>
    <w:rsid w:val="00A204C5"/>
    <w:rsid w:val="00AD1284"/>
    <w:rsid w:val="00AF37C8"/>
    <w:rsid w:val="00B56F5A"/>
    <w:rsid w:val="00B8361B"/>
    <w:rsid w:val="00BB5685"/>
    <w:rsid w:val="00D06990"/>
    <w:rsid w:val="00DA3517"/>
    <w:rsid w:val="00DB4B6C"/>
    <w:rsid w:val="00E058E4"/>
    <w:rsid w:val="00E23547"/>
    <w:rsid w:val="00E30CCD"/>
    <w:rsid w:val="00EB13A4"/>
    <w:rsid w:val="00ED536C"/>
    <w:rsid w:val="00ED7855"/>
    <w:rsid w:val="00F26B88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64104"/>
  <w15:chartTrackingRefBased/>
  <w15:docId w15:val="{C6AB1B5A-0CFA-4DE6-A574-BE41E595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E2C"/>
    <w:pPr>
      <w:suppressAutoHyphens/>
      <w:spacing w:after="0" w:line="240" w:lineRule="auto"/>
    </w:pPr>
    <w:rPr>
      <w:rFonts w:ascii="Wingdings" w:eastAsia="Wingdings" w:hAnsi="Wingdings" w:cs="Wingdings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Char Char Char Char,Char Char Char1,Char Char1"/>
    <w:link w:val="NormalWeb"/>
    <w:uiPriority w:val="99"/>
    <w:locked/>
    <w:rsid w:val="00692E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aliases w:val="Char Char Char,Char Char,Char"/>
    <w:basedOn w:val="Normal"/>
    <w:link w:val="NormalWebChar"/>
    <w:uiPriority w:val="99"/>
    <w:unhideWhenUsed/>
    <w:qFormat/>
    <w:rsid w:val="00692E2C"/>
    <w:pPr>
      <w:ind w:left="708"/>
    </w:pPr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uiPriority w:val="39"/>
    <w:rsid w:val="00692E2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2E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E2C"/>
    <w:rPr>
      <w:rFonts w:ascii="Wingdings" w:eastAsia="Wingdings" w:hAnsi="Wingdings" w:cs="Wingdings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692E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E2C"/>
    <w:rPr>
      <w:rFonts w:ascii="Wingdings" w:eastAsia="Wingdings" w:hAnsi="Wingdings" w:cs="Wingdings"/>
      <w:sz w:val="24"/>
      <w:szCs w:val="20"/>
      <w:lang w:eastAsia="ar-SA"/>
    </w:rPr>
  </w:style>
  <w:style w:type="paragraph" w:styleId="Revision">
    <w:name w:val="Revision"/>
    <w:hidden/>
    <w:uiPriority w:val="99"/>
    <w:semiHidden/>
    <w:rsid w:val="00513065"/>
    <w:pPr>
      <w:spacing w:after="0" w:line="240" w:lineRule="auto"/>
    </w:pPr>
    <w:rPr>
      <w:rFonts w:ascii="Wingdings" w:eastAsia="Wingdings" w:hAnsi="Wingdings" w:cs="Wingdings"/>
      <w:sz w:val="24"/>
      <w:szCs w:val="20"/>
      <w:lang w:eastAsia="ar-SA"/>
    </w:rPr>
  </w:style>
  <w:style w:type="character" w:styleId="Hyperlink">
    <w:name w:val="Hyperlink"/>
    <w:basedOn w:val="DefaultParagraphFont"/>
    <w:uiPriority w:val="99"/>
    <w:unhideWhenUsed/>
    <w:rsid w:val="00246F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6F8C"/>
    <w:rPr>
      <w:color w:val="605E5C"/>
      <w:shd w:val="clear" w:color="auto" w:fill="E1DFDD"/>
    </w:rPr>
  </w:style>
  <w:style w:type="character" w:styleId="Strong">
    <w:name w:val="Strong"/>
    <w:qFormat/>
    <w:rsid w:val="000F4338"/>
    <w:rPr>
      <w:b/>
      <w:bCs/>
    </w:rPr>
  </w:style>
  <w:style w:type="paragraph" w:styleId="ListParagraph">
    <w:name w:val="List Paragraph"/>
    <w:basedOn w:val="Normal"/>
    <w:uiPriority w:val="34"/>
    <w:qFormat/>
    <w:rsid w:val="00FF1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0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C9150-6D2B-49D9-BD59-DD507205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2835</Words>
  <Characters>19568</Characters>
  <Application>Microsoft Office Word</Application>
  <DocSecurity>0</DocSecurity>
  <Lines>163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Titkárság Dr. Nedwed Ügyvédi Iroda</dc:creator>
  <cp:keywords/>
  <dc:description/>
  <cp:lastModifiedBy>Mária Nedwed</cp:lastModifiedBy>
  <cp:revision>30</cp:revision>
  <dcterms:created xsi:type="dcterms:W3CDTF">2018-04-25T08:16:00Z</dcterms:created>
  <dcterms:modified xsi:type="dcterms:W3CDTF">2023-09-29T12:01:00Z</dcterms:modified>
</cp:coreProperties>
</file>